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0E2" w:rsidRDefault="003A40E2" w:rsidP="003A40E2">
      <w:pPr>
        <w:ind w:firstLine="2268"/>
      </w:pPr>
      <w:r w:rsidRPr="003A40E2">
        <w:rPr>
          <w:noProof/>
        </w:rPr>
        <w:drawing>
          <wp:inline distT="0" distB="0" distL="0" distR="0">
            <wp:extent cx="723900" cy="457200"/>
            <wp:effectExtent l="19050" t="0" r="0" b="0"/>
            <wp:docPr id="14" name="Immagine 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srcRect/>
                    <a:stretch>
                      <a:fillRect/>
                    </a:stretch>
                  </pic:blipFill>
                  <pic:spPr bwMode="auto">
                    <a:xfrm>
                      <a:off x="0" y="0"/>
                      <a:ext cx="723900" cy="457200"/>
                    </a:xfrm>
                    <a:prstGeom prst="rect">
                      <a:avLst/>
                    </a:prstGeom>
                    <a:noFill/>
                    <a:ln w="9525">
                      <a:noFill/>
                      <a:miter lim="800000"/>
                      <a:headEnd/>
                      <a:tailEnd/>
                    </a:ln>
                  </pic:spPr>
                </pic:pic>
              </a:graphicData>
            </a:graphic>
          </wp:inline>
        </w:drawing>
      </w:r>
      <w:r w:rsidRPr="003A40E2">
        <w:rPr>
          <w:noProof/>
        </w:rPr>
        <w:drawing>
          <wp:inline distT="0" distB="0" distL="0" distR="0">
            <wp:extent cx="2438400" cy="533400"/>
            <wp:effectExtent l="19050" t="0" r="0" b="0"/>
            <wp:docPr id="17" name="Immagine 2" descr="LOGO_CRO-08 - Copia"/>
            <wp:cNvGraphicFramePr/>
            <a:graphic xmlns:a="http://schemas.openxmlformats.org/drawingml/2006/main">
              <a:graphicData uri="http://schemas.openxmlformats.org/drawingml/2006/picture">
                <pic:pic xmlns:pic="http://schemas.openxmlformats.org/drawingml/2006/picture">
                  <pic:nvPicPr>
                    <pic:cNvPr id="0" name="Immagine 2" descr="LOGO_CRO-08 - Copia"/>
                    <pic:cNvPicPr>
                      <a:picLocks noChangeAspect="1" noChangeArrowheads="1"/>
                    </pic:cNvPicPr>
                  </pic:nvPicPr>
                  <pic:blipFill>
                    <a:blip r:embed="rId9" cstate="print"/>
                    <a:srcRect r="27512"/>
                    <a:stretch>
                      <a:fillRect/>
                    </a:stretch>
                  </pic:blipFill>
                  <pic:spPr bwMode="auto">
                    <a:xfrm>
                      <a:off x="0" y="0"/>
                      <a:ext cx="2438400" cy="533400"/>
                    </a:xfrm>
                    <a:prstGeom prst="rect">
                      <a:avLst/>
                    </a:prstGeom>
                    <a:noFill/>
                    <a:ln w="9525">
                      <a:noFill/>
                      <a:miter lim="800000"/>
                      <a:headEnd/>
                      <a:tailEnd/>
                    </a:ln>
                  </pic:spPr>
                </pic:pic>
              </a:graphicData>
            </a:graphic>
          </wp:inline>
        </w:drawing>
      </w:r>
    </w:p>
    <w:tbl>
      <w:tblPr>
        <w:tblW w:w="0" w:type="auto"/>
        <w:jc w:val="center"/>
        <w:tblLayout w:type="fixed"/>
        <w:tblCellMar>
          <w:left w:w="70" w:type="dxa"/>
          <w:right w:w="70" w:type="dxa"/>
        </w:tblCellMar>
        <w:tblLook w:val="0000"/>
      </w:tblPr>
      <w:tblGrid>
        <w:gridCol w:w="9693"/>
      </w:tblGrid>
      <w:tr w:rsidR="00F47B33" w:rsidRPr="003A40E2" w:rsidTr="00F47B33">
        <w:trPr>
          <w:cantSplit/>
          <w:jc w:val="center"/>
        </w:trPr>
        <w:tc>
          <w:tcPr>
            <w:tcW w:w="9693" w:type="dxa"/>
          </w:tcPr>
          <w:p w:rsidR="00F47B33" w:rsidRPr="00AD1556" w:rsidRDefault="00F47B33" w:rsidP="00977993">
            <w:pPr>
              <w:pStyle w:val="Intestazione"/>
              <w:tabs>
                <w:tab w:val="clear" w:pos="4819"/>
              </w:tabs>
              <w:ind w:right="-43"/>
              <w:jc w:val="center"/>
              <w:rPr>
                <w:rFonts w:ascii="Calibri" w:eastAsia="Calibri" w:hAnsi="Calibri" w:cs="Times New Roman"/>
                <w:sz w:val="24"/>
                <w:szCs w:val="24"/>
              </w:rPr>
            </w:pPr>
            <w:r w:rsidRPr="00AD1556">
              <w:rPr>
                <w:rFonts w:ascii="Calibri" w:eastAsia="Calibri" w:hAnsi="Calibri" w:cs="Times New Roman"/>
                <w:sz w:val="24"/>
                <w:szCs w:val="24"/>
              </w:rPr>
              <w:t xml:space="preserve">ISTITUTO </w:t>
            </w:r>
            <w:proofErr w:type="spellStart"/>
            <w:r w:rsidRPr="00AD1556">
              <w:rPr>
                <w:rFonts w:ascii="Calibri" w:eastAsia="Calibri" w:hAnsi="Calibri" w:cs="Times New Roman"/>
                <w:sz w:val="24"/>
                <w:szCs w:val="24"/>
              </w:rPr>
              <w:t>DI</w:t>
            </w:r>
            <w:proofErr w:type="spellEnd"/>
            <w:r w:rsidRPr="00AD1556">
              <w:rPr>
                <w:rFonts w:ascii="Calibri" w:eastAsia="Calibri" w:hAnsi="Calibri" w:cs="Times New Roman"/>
                <w:sz w:val="24"/>
                <w:szCs w:val="24"/>
              </w:rPr>
              <w:t xml:space="preserve"> RICOVERO E CURA A CARATTERE SCIENTIFICO </w:t>
            </w:r>
            <w:proofErr w:type="spellStart"/>
            <w:r w:rsidRPr="00AD1556">
              <w:rPr>
                <w:rFonts w:ascii="Calibri" w:eastAsia="Calibri" w:hAnsi="Calibri" w:cs="Times New Roman"/>
                <w:sz w:val="24"/>
                <w:szCs w:val="24"/>
              </w:rPr>
              <w:t>DI</w:t>
            </w:r>
            <w:proofErr w:type="spellEnd"/>
            <w:r w:rsidRPr="00AD1556">
              <w:rPr>
                <w:rFonts w:ascii="Calibri" w:eastAsia="Calibri" w:hAnsi="Calibri" w:cs="Times New Roman"/>
                <w:sz w:val="24"/>
                <w:szCs w:val="24"/>
              </w:rPr>
              <w:t xml:space="preserve"> DIRITTO PUBBLICO (D.I. 31/07/90)</w:t>
            </w:r>
          </w:p>
          <w:p w:rsidR="00F47B33" w:rsidRPr="00AD1556" w:rsidRDefault="00F47B33" w:rsidP="00977993">
            <w:pPr>
              <w:pStyle w:val="Intestazione"/>
              <w:tabs>
                <w:tab w:val="clear" w:pos="4819"/>
              </w:tabs>
              <w:jc w:val="center"/>
              <w:rPr>
                <w:rFonts w:ascii="Calibri" w:eastAsia="Calibri" w:hAnsi="Calibri" w:cs="Times New Roman"/>
                <w:sz w:val="20"/>
                <w:szCs w:val="20"/>
              </w:rPr>
            </w:pPr>
            <w:r w:rsidRPr="00AD1556">
              <w:rPr>
                <w:rFonts w:ascii="Calibri" w:eastAsia="Calibri" w:hAnsi="Calibri" w:cs="Times New Roman"/>
                <w:sz w:val="20"/>
                <w:szCs w:val="20"/>
              </w:rPr>
              <w:t xml:space="preserve">Via Franco </w:t>
            </w:r>
            <w:proofErr w:type="spellStart"/>
            <w:r w:rsidRPr="00AD1556">
              <w:rPr>
                <w:rFonts w:ascii="Calibri" w:eastAsia="Calibri" w:hAnsi="Calibri" w:cs="Times New Roman"/>
                <w:sz w:val="20"/>
                <w:szCs w:val="20"/>
              </w:rPr>
              <w:t>Gallini</w:t>
            </w:r>
            <w:proofErr w:type="spellEnd"/>
            <w:r w:rsidRPr="00AD1556">
              <w:rPr>
                <w:rFonts w:ascii="Calibri" w:eastAsia="Calibri" w:hAnsi="Calibri" w:cs="Times New Roman"/>
                <w:sz w:val="20"/>
                <w:szCs w:val="20"/>
              </w:rPr>
              <w:t>, 2 - 33081 AVIANO - Italy - C.F. P.I. 00623340932 - Tel. 39-434-659111 - Fax 39-434-652182.</w:t>
            </w:r>
          </w:p>
        </w:tc>
      </w:tr>
    </w:tbl>
    <w:p w:rsidR="009D0FEC" w:rsidRPr="003A40E2" w:rsidRDefault="009D0FEC" w:rsidP="00516DE1">
      <w:pPr>
        <w:pStyle w:val="Default"/>
        <w:jc w:val="both"/>
        <w:rPr>
          <w:rFonts w:ascii="Calibri" w:hAnsi="Calibri"/>
          <w:b/>
        </w:rPr>
      </w:pPr>
    </w:p>
    <w:p w:rsidR="0094687A" w:rsidRPr="003A40E2" w:rsidRDefault="0094687A" w:rsidP="00516DE1">
      <w:pPr>
        <w:pStyle w:val="Default"/>
        <w:jc w:val="both"/>
        <w:rPr>
          <w:rFonts w:ascii="Calibri" w:hAnsi="Calibri"/>
          <w:b/>
        </w:rPr>
      </w:pPr>
    </w:p>
    <w:p w:rsidR="004B0806" w:rsidRPr="00516DE1" w:rsidRDefault="00F739BA" w:rsidP="00516DE1">
      <w:pPr>
        <w:pStyle w:val="Default"/>
        <w:jc w:val="both"/>
        <w:rPr>
          <w:rFonts w:asciiTheme="minorHAnsi" w:hAnsiTheme="minorHAnsi"/>
          <w:b/>
        </w:rPr>
      </w:pP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p>
    <w:p w:rsidR="0094687A" w:rsidRPr="00516DE1" w:rsidRDefault="0094687A" w:rsidP="00516DE1">
      <w:pPr>
        <w:pStyle w:val="Default"/>
        <w:jc w:val="both"/>
        <w:rPr>
          <w:rFonts w:asciiTheme="minorHAnsi" w:hAnsiTheme="minorHAnsi"/>
          <w:b/>
        </w:rPr>
      </w:pPr>
    </w:p>
    <w:p w:rsidR="0036369C" w:rsidRPr="000B1DA9" w:rsidRDefault="00A3222D" w:rsidP="00516DE1">
      <w:pPr>
        <w:pStyle w:val="Default"/>
        <w:jc w:val="both"/>
        <w:rPr>
          <w:rFonts w:asciiTheme="minorHAnsi" w:hAnsiTheme="minorHAnsi"/>
          <w:b/>
          <w:sz w:val="30"/>
          <w:szCs w:val="30"/>
        </w:rPr>
      </w:pPr>
      <w:r w:rsidRPr="00F739BA">
        <w:rPr>
          <w:rFonts w:asciiTheme="minorHAnsi" w:hAnsiTheme="minorHAnsi"/>
          <w:b/>
          <w:sz w:val="30"/>
          <w:szCs w:val="30"/>
        </w:rPr>
        <w:t>Relazione</w:t>
      </w:r>
      <w:r w:rsidR="00B76989">
        <w:rPr>
          <w:rFonts w:asciiTheme="minorHAnsi" w:hAnsiTheme="minorHAnsi"/>
          <w:b/>
          <w:sz w:val="30"/>
          <w:szCs w:val="30"/>
        </w:rPr>
        <w:t xml:space="preserve"> </w:t>
      </w:r>
      <w:r w:rsidR="001F06C3">
        <w:rPr>
          <w:rFonts w:asciiTheme="minorHAnsi" w:hAnsiTheme="minorHAnsi"/>
          <w:b/>
          <w:sz w:val="30"/>
          <w:szCs w:val="30"/>
        </w:rPr>
        <w:t xml:space="preserve">definitiva </w:t>
      </w:r>
      <w:r w:rsidRPr="00F739BA">
        <w:rPr>
          <w:rFonts w:asciiTheme="minorHAnsi" w:hAnsiTheme="minorHAnsi"/>
          <w:b/>
          <w:sz w:val="30"/>
          <w:szCs w:val="30"/>
        </w:rPr>
        <w:t>sulla performance anno 201</w:t>
      </w:r>
      <w:r w:rsidR="00FD3957" w:rsidRPr="00F739BA">
        <w:rPr>
          <w:rFonts w:asciiTheme="minorHAnsi" w:hAnsiTheme="minorHAnsi"/>
          <w:b/>
          <w:sz w:val="30"/>
          <w:szCs w:val="30"/>
        </w:rPr>
        <w:t>8</w:t>
      </w:r>
    </w:p>
    <w:bookmarkStart w:id="0" w:name="Presentazione"/>
    <w:p w:rsidR="000B1DA9" w:rsidRDefault="001D45BF" w:rsidP="000B1DA9">
      <w:pPr>
        <w:pStyle w:val="Indice1"/>
        <w:jc w:val="both"/>
        <w:rPr>
          <w:sz w:val="24"/>
          <w:szCs w:val="24"/>
        </w:rPr>
        <w:sectPr w:rsidR="000B1DA9" w:rsidSect="000B1DA9">
          <w:footerReference w:type="even" r:id="rId10"/>
          <w:footerReference w:type="default" r:id="rId11"/>
          <w:type w:val="continuous"/>
          <w:pgSz w:w="11906" w:h="16838"/>
          <w:pgMar w:top="1134" w:right="1134" w:bottom="1134" w:left="1560" w:header="720" w:footer="720" w:gutter="0"/>
          <w:pgNumType w:start="1"/>
          <w:cols w:space="720"/>
          <w:docGrid w:linePitch="360"/>
        </w:sectPr>
      </w:pPr>
      <w:r w:rsidRPr="00516DE1">
        <w:rPr>
          <w:sz w:val="24"/>
          <w:szCs w:val="24"/>
        </w:rPr>
        <w:fldChar w:fldCharType="begin"/>
      </w:r>
      <w:r w:rsidR="00066F35" w:rsidRPr="00516DE1">
        <w:rPr>
          <w:sz w:val="24"/>
          <w:szCs w:val="24"/>
        </w:rPr>
        <w:instrText xml:space="preserve"> INDEX \h " " \c "1" \z "1040" </w:instrText>
      </w:r>
      <w:r w:rsidRPr="00516DE1">
        <w:rPr>
          <w:sz w:val="24"/>
          <w:szCs w:val="24"/>
        </w:rPr>
        <w:fldChar w:fldCharType="separate"/>
      </w:r>
    </w:p>
    <w:p w:rsidR="000B1DA9" w:rsidRDefault="000B1DA9" w:rsidP="000B1DA9">
      <w:pPr>
        <w:pStyle w:val="Titoloindice"/>
        <w:keepNext/>
        <w:tabs>
          <w:tab w:val="right" w:leader="dot" w:pos="9202"/>
        </w:tabs>
        <w:spacing w:line="480" w:lineRule="auto"/>
        <w:rPr>
          <w:b/>
          <w:bCs/>
          <w:noProof/>
        </w:rPr>
      </w:pPr>
      <w:r>
        <w:rPr>
          <w:noProof/>
        </w:rPr>
        <w:lastRenderedPageBreak/>
        <w:t xml:space="preserve"> </w:t>
      </w:r>
    </w:p>
    <w:p w:rsidR="000B1DA9" w:rsidRPr="000B1DA9" w:rsidRDefault="000B1DA9" w:rsidP="000B1DA9">
      <w:pPr>
        <w:pStyle w:val="Indice1"/>
        <w:tabs>
          <w:tab w:val="right" w:leader="dot" w:pos="9202"/>
        </w:tabs>
      </w:pPr>
      <w:r w:rsidRPr="004A6DE2">
        <w:t>1 Presentazione</w:t>
      </w:r>
      <w:r>
        <w:tab/>
        <w:t xml:space="preserve"> 2</w:t>
      </w:r>
    </w:p>
    <w:p w:rsidR="000B1DA9" w:rsidRPr="000B1DA9" w:rsidRDefault="000B1DA9" w:rsidP="000B1DA9">
      <w:pPr>
        <w:pStyle w:val="Indice1"/>
        <w:tabs>
          <w:tab w:val="right" w:leader="dot" w:pos="9202"/>
        </w:tabs>
      </w:pPr>
      <w:r w:rsidRPr="004A6DE2">
        <w:t>2 Normativa di riferimento</w:t>
      </w:r>
      <w:r>
        <w:tab/>
        <w:t xml:space="preserve"> 7</w:t>
      </w:r>
    </w:p>
    <w:p w:rsidR="000B1DA9" w:rsidRDefault="000B1DA9" w:rsidP="000B1DA9">
      <w:pPr>
        <w:pStyle w:val="Indice1"/>
        <w:tabs>
          <w:tab w:val="right" w:leader="dot" w:pos="9202"/>
        </w:tabs>
      </w:pPr>
      <w:r w:rsidRPr="004A6DE2">
        <w:t>3 Programmazione triennale e annuale</w:t>
      </w:r>
      <w:r>
        <w:tab/>
        <w:t xml:space="preserve"> 7</w:t>
      </w:r>
    </w:p>
    <w:p w:rsidR="000B1DA9" w:rsidRDefault="000B1DA9" w:rsidP="000B1DA9">
      <w:pPr>
        <w:pStyle w:val="Indice1"/>
        <w:tabs>
          <w:tab w:val="right" w:leader="dot" w:pos="9202"/>
        </w:tabs>
      </w:pPr>
      <w:r w:rsidRPr="004A6DE2">
        <w:t>3.1 Monitoraggio della gestione</w:t>
      </w:r>
      <w:r>
        <w:tab/>
        <w:t xml:space="preserve"> 9</w:t>
      </w:r>
    </w:p>
    <w:p w:rsidR="000B1DA9" w:rsidRDefault="000B1DA9" w:rsidP="000B1DA9">
      <w:pPr>
        <w:pStyle w:val="Indice1"/>
        <w:tabs>
          <w:tab w:val="right" w:leader="dot" w:pos="9202"/>
        </w:tabs>
      </w:pPr>
      <w:r w:rsidRPr="004A6DE2">
        <w:t>4 Gestione per budget</w:t>
      </w:r>
      <w:r>
        <w:tab/>
        <w:t xml:space="preserve"> 18</w:t>
      </w:r>
    </w:p>
    <w:p w:rsidR="000B1DA9" w:rsidRDefault="000B1DA9" w:rsidP="000B1DA9">
      <w:pPr>
        <w:pStyle w:val="Indice1"/>
        <w:tabs>
          <w:tab w:val="right" w:leader="dot" w:pos="9202"/>
        </w:tabs>
      </w:pPr>
      <w:r w:rsidRPr="004A6DE2">
        <w:t>4.1 Definizione degli obiettivi</w:t>
      </w:r>
      <w:r>
        <w:tab/>
        <w:t xml:space="preserve"> 22</w:t>
      </w:r>
    </w:p>
    <w:p w:rsidR="000B1DA9" w:rsidRDefault="000B1DA9" w:rsidP="000B1DA9">
      <w:pPr>
        <w:pStyle w:val="Indice1"/>
        <w:tabs>
          <w:tab w:val="right" w:leader="dot" w:pos="9202"/>
        </w:tabs>
      </w:pPr>
      <w:r w:rsidRPr="004A6DE2">
        <w:t>4.2 Percorso di monitoraggio degli obiettivi/progetti</w:t>
      </w:r>
      <w:r>
        <w:tab/>
        <w:t xml:space="preserve"> 21</w:t>
      </w:r>
    </w:p>
    <w:p w:rsidR="000B1DA9" w:rsidRDefault="000B1DA9" w:rsidP="000B1DA9">
      <w:pPr>
        <w:pStyle w:val="Indice1"/>
        <w:tabs>
          <w:tab w:val="right" w:leader="dot" w:pos="9202"/>
        </w:tabs>
      </w:pPr>
      <w:r w:rsidRPr="004A6DE2">
        <w:t>4.3 Valutazione della performance individuale</w:t>
      </w:r>
      <w:r>
        <w:tab/>
        <w:t>23</w:t>
      </w:r>
    </w:p>
    <w:p w:rsidR="000B1DA9" w:rsidRDefault="000B1DA9" w:rsidP="000B1DA9">
      <w:pPr>
        <w:pStyle w:val="Indice1"/>
        <w:jc w:val="both"/>
        <w:rPr>
          <w:sz w:val="24"/>
          <w:szCs w:val="24"/>
        </w:rPr>
        <w:sectPr w:rsidR="000B1DA9" w:rsidSect="000B1DA9">
          <w:type w:val="continuous"/>
          <w:pgSz w:w="11906" w:h="16838"/>
          <w:pgMar w:top="1134" w:right="1134" w:bottom="1134" w:left="1560" w:header="720" w:footer="720" w:gutter="0"/>
          <w:cols w:space="720"/>
          <w:docGrid w:linePitch="360"/>
        </w:sectPr>
      </w:pPr>
    </w:p>
    <w:p w:rsidR="00DB5A99" w:rsidRPr="00516DE1" w:rsidRDefault="001D45BF" w:rsidP="000B1DA9">
      <w:pPr>
        <w:pStyle w:val="Indice1"/>
        <w:jc w:val="both"/>
        <w:rPr>
          <w:sz w:val="24"/>
          <w:szCs w:val="24"/>
        </w:rPr>
      </w:pPr>
      <w:r w:rsidRPr="00516DE1">
        <w:rPr>
          <w:sz w:val="24"/>
          <w:szCs w:val="24"/>
        </w:rPr>
        <w:lastRenderedPageBreak/>
        <w:fldChar w:fldCharType="end"/>
      </w:r>
    </w:p>
    <w:p w:rsidR="00DB5A99" w:rsidRPr="00516DE1" w:rsidRDefault="00DB5A99" w:rsidP="00516DE1">
      <w:pPr>
        <w:jc w:val="both"/>
        <w:rPr>
          <w:sz w:val="24"/>
          <w:szCs w:val="24"/>
        </w:rPr>
      </w:pPr>
      <w:r w:rsidRPr="00516DE1">
        <w:rPr>
          <w:sz w:val="24"/>
          <w:szCs w:val="24"/>
        </w:rPr>
        <w:br w:type="page"/>
      </w:r>
    </w:p>
    <w:p w:rsidR="00F71699" w:rsidRPr="00516DE1" w:rsidRDefault="00927899" w:rsidP="00D71AC8">
      <w:pPr>
        <w:pStyle w:val="Default"/>
        <w:ind w:left="-567"/>
        <w:jc w:val="both"/>
        <w:rPr>
          <w:rFonts w:asciiTheme="minorHAnsi" w:hAnsiTheme="minorHAnsi"/>
          <w:b/>
          <w:bCs/>
        </w:rPr>
      </w:pPr>
      <w:r w:rsidRPr="00516DE1">
        <w:rPr>
          <w:rFonts w:asciiTheme="minorHAnsi" w:hAnsiTheme="minorHAnsi"/>
          <w:b/>
          <w:bCs/>
        </w:rPr>
        <w:lastRenderedPageBreak/>
        <w:t xml:space="preserve">1 </w:t>
      </w:r>
      <w:r w:rsidR="00F71699" w:rsidRPr="00516DE1">
        <w:rPr>
          <w:rFonts w:asciiTheme="minorHAnsi" w:hAnsiTheme="minorHAnsi"/>
          <w:b/>
          <w:bCs/>
        </w:rPr>
        <w:t>Presentazione</w:t>
      </w:r>
      <w:r w:rsidR="001D45BF" w:rsidRPr="00516DE1">
        <w:rPr>
          <w:rFonts w:asciiTheme="minorHAnsi" w:hAnsiTheme="minorHAnsi"/>
          <w:b/>
          <w:bCs/>
        </w:rPr>
        <w:fldChar w:fldCharType="begin"/>
      </w:r>
      <w:r w:rsidR="00F47B33" w:rsidRPr="00516DE1">
        <w:rPr>
          <w:rFonts w:asciiTheme="minorHAnsi" w:hAnsiTheme="minorHAnsi"/>
        </w:rPr>
        <w:instrText xml:space="preserve"> XE "</w:instrText>
      </w:r>
      <w:r w:rsidR="00F47B33" w:rsidRPr="00516DE1">
        <w:rPr>
          <w:rFonts w:asciiTheme="minorHAnsi" w:hAnsiTheme="minorHAnsi"/>
          <w:b/>
          <w:bCs/>
        </w:rPr>
        <w:instrText>1 Presentazione</w:instrText>
      </w:r>
      <w:r w:rsidR="00F47B33" w:rsidRPr="00516DE1">
        <w:rPr>
          <w:rFonts w:asciiTheme="minorHAnsi" w:hAnsiTheme="minorHAnsi"/>
        </w:rPr>
        <w:instrText xml:space="preserve">" </w:instrText>
      </w:r>
      <w:r w:rsidR="001D45BF" w:rsidRPr="00516DE1">
        <w:rPr>
          <w:rFonts w:asciiTheme="minorHAnsi" w:hAnsiTheme="minorHAnsi"/>
          <w:b/>
          <w:bCs/>
        </w:rPr>
        <w:fldChar w:fldCharType="end"/>
      </w:r>
    </w:p>
    <w:bookmarkEnd w:id="0"/>
    <w:p w:rsidR="00F71699" w:rsidRPr="00516DE1" w:rsidRDefault="00F71699" w:rsidP="00D71AC8">
      <w:pPr>
        <w:pStyle w:val="Default"/>
        <w:ind w:left="-567"/>
        <w:jc w:val="both"/>
        <w:rPr>
          <w:rFonts w:asciiTheme="minorHAnsi" w:hAnsiTheme="minorHAnsi"/>
        </w:rPr>
      </w:pPr>
    </w:p>
    <w:p w:rsidR="00495AAE" w:rsidRPr="00516DE1" w:rsidRDefault="00495AAE" w:rsidP="00D71AC8">
      <w:pPr>
        <w:ind w:left="-567"/>
        <w:jc w:val="both"/>
        <w:rPr>
          <w:rFonts w:cs="Times New Roman"/>
          <w:sz w:val="24"/>
          <w:szCs w:val="24"/>
        </w:rPr>
      </w:pPr>
      <w:r w:rsidRPr="00516DE1">
        <w:rPr>
          <w:rFonts w:cs="Times New Roman"/>
          <w:sz w:val="24"/>
          <w:szCs w:val="24"/>
        </w:rPr>
        <w:t>La presente relazione sulla performance è redatta ai sensi dell’art. 10, comm</w:t>
      </w:r>
      <w:r w:rsidR="00CE0DAF" w:rsidRPr="00516DE1">
        <w:rPr>
          <w:rFonts w:cs="Times New Roman"/>
          <w:sz w:val="24"/>
          <w:szCs w:val="24"/>
        </w:rPr>
        <w:t>a 1, lett. b) del d</w:t>
      </w:r>
      <w:r w:rsidRPr="00516DE1">
        <w:rPr>
          <w:rFonts w:cs="Times New Roman"/>
          <w:sz w:val="24"/>
          <w:szCs w:val="24"/>
        </w:rPr>
        <w:t>.</w:t>
      </w:r>
      <w:r w:rsidR="00CE0DAF" w:rsidRPr="00516DE1">
        <w:rPr>
          <w:rFonts w:cs="Times New Roman"/>
          <w:sz w:val="24"/>
          <w:szCs w:val="24"/>
        </w:rPr>
        <w:t>lgs</w:t>
      </w:r>
      <w:r w:rsidRPr="00516DE1">
        <w:rPr>
          <w:rFonts w:cs="Times New Roman"/>
          <w:sz w:val="24"/>
          <w:szCs w:val="24"/>
        </w:rPr>
        <w:t>. 150/2009</w:t>
      </w:r>
      <w:r w:rsidR="00CE0DAF" w:rsidRPr="00516DE1">
        <w:rPr>
          <w:rFonts w:cs="Times New Roman"/>
          <w:sz w:val="24"/>
          <w:szCs w:val="24"/>
        </w:rPr>
        <w:t>, così come modificato dal d.lgs. 74/2017</w:t>
      </w:r>
      <w:r w:rsidR="00FD3957" w:rsidRPr="00516DE1">
        <w:rPr>
          <w:rFonts w:cs="Times New Roman"/>
          <w:sz w:val="24"/>
          <w:szCs w:val="24"/>
        </w:rPr>
        <w:t xml:space="preserve"> </w:t>
      </w:r>
      <w:r w:rsidRPr="00516DE1">
        <w:rPr>
          <w:rFonts w:cs="Times New Roman"/>
          <w:sz w:val="24"/>
          <w:szCs w:val="24"/>
        </w:rPr>
        <w:t>e sulla base d</w:t>
      </w:r>
      <w:r w:rsidR="00FD3957" w:rsidRPr="00516DE1">
        <w:rPr>
          <w:rFonts w:cs="Times New Roman"/>
          <w:sz w:val="24"/>
          <w:szCs w:val="24"/>
        </w:rPr>
        <w:t>elle indicazioni contenute nel documento n. 3/novembre 2018 del dipartimento della funzione pubblica avente per oggetto “Linee guida per la relazione annuale sulla performance”</w:t>
      </w:r>
      <w:r w:rsidRPr="00516DE1">
        <w:rPr>
          <w:rFonts w:cs="Times New Roman"/>
          <w:sz w:val="24"/>
          <w:szCs w:val="24"/>
        </w:rPr>
        <w:t>.</w:t>
      </w:r>
    </w:p>
    <w:p w:rsidR="002703D2" w:rsidRPr="00516DE1" w:rsidRDefault="00495AAE" w:rsidP="00D71AC8">
      <w:pPr>
        <w:ind w:left="-567"/>
        <w:jc w:val="both"/>
        <w:rPr>
          <w:rFonts w:cs="Times New Roman"/>
          <w:sz w:val="24"/>
          <w:szCs w:val="24"/>
        </w:rPr>
      </w:pPr>
      <w:r w:rsidRPr="00516DE1">
        <w:rPr>
          <w:rFonts w:cs="Times New Roman"/>
          <w:sz w:val="24"/>
          <w:szCs w:val="24"/>
        </w:rPr>
        <w:t xml:space="preserve">Il documento evidenzia a consuntivo i risultati </w:t>
      </w:r>
      <w:r w:rsidR="00713D3E" w:rsidRPr="00516DE1">
        <w:rPr>
          <w:rFonts w:cs="Times New Roman"/>
          <w:sz w:val="24"/>
          <w:szCs w:val="24"/>
        </w:rPr>
        <w:t xml:space="preserve">di sintesi </w:t>
      </w:r>
      <w:r w:rsidRPr="00516DE1">
        <w:rPr>
          <w:rFonts w:cs="Times New Roman"/>
          <w:sz w:val="24"/>
          <w:szCs w:val="24"/>
        </w:rPr>
        <w:t>ottenuti dall’azienda rispetto agli obiettivi programmati e assegnati nell’anno 201</w:t>
      </w:r>
      <w:r w:rsidR="00FD3957" w:rsidRPr="00516DE1">
        <w:rPr>
          <w:rFonts w:cs="Times New Roman"/>
          <w:sz w:val="24"/>
          <w:szCs w:val="24"/>
        </w:rPr>
        <w:t>8</w:t>
      </w:r>
      <w:r w:rsidRPr="00516DE1">
        <w:rPr>
          <w:rFonts w:cs="Times New Roman"/>
          <w:sz w:val="24"/>
          <w:szCs w:val="24"/>
        </w:rPr>
        <w:t xml:space="preserve"> e riportati nel programma annuale e nel documento di budget.</w:t>
      </w:r>
      <w:r w:rsidR="00713D3E" w:rsidRPr="00516DE1">
        <w:rPr>
          <w:rFonts w:cs="Times New Roman"/>
          <w:sz w:val="24"/>
          <w:szCs w:val="24"/>
        </w:rPr>
        <w:t xml:space="preserve"> Per maggiori dettagli si rinvia ai documenti che compongono il ciclo della performance.</w:t>
      </w:r>
    </w:p>
    <w:p w:rsidR="00495AAE" w:rsidRPr="00516DE1" w:rsidRDefault="00495AAE" w:rsidP="00D71AC8">
      <w:pPr>
        <w:ind w:left="-567"/>
        <w:jc w:val="both"/>
        <w:rPr>
          <w:rFonts w:cs="Times New Roman"/>
          <w:sz w:val="24"/>
          <w:szCs w:val="24"/>
        </w:rPr>
      </w:pPr>
      <w:r w:rsidRPr="00516DE1">
        <w:rPr>
          <w:rFonts w:cs="Times New Roman"/>
          <w:sz w:val="24"/>
          <w:szCs w:val="24"/>
        </w:rPr>
        <w:t xml:space="preserve">La Relazione viene sottoposta - per la validazione - all’Organismo Indipendente di Valutazione </w:t>
      </w:r>
      <w:r w:rsidR="001F52FA">
        <w:rPr>
          <w:rFonts w:cs="Times New Roman"/>
          <w:sz w:val="24"/>
          <w:szCs w:val="24"/>
        </w:rPr>
        <w:t xml:space="preserve">(OIV) </w:t>
      </w:r>
      <w:r w:rsidRPr="00516DE1">
        <w:rPr>
          <w:rFonts w:cs="Times New Roman"/>
          <w:sz w:val="24"/>
          <w:szCs w:val="24"/>
        </w:rPr>
        <w:t>ai sensi dell’art. 14, commi 4, lettera c</w:t>
      </w:r>
      <w:r w:rsidR="00AA3C97" w:rsidRPr="00516DE1">
        <w:rPr>
          <w:rFonts w:cs="Times New Roman"/>
          <w:sz w:val="24"/>
          <w:szCs w:val="24"/>
        </w:rPr>
        <w:t>,</w:t>
      </w:r>
      <w:r w:rsidRPr="00516DE1">
        <w:rPr>
          <w:rFonts w:cs="Times New Roman"/>
          <w:sz w:val="24"/>
          <w:szCs w:val="24"/>
        </w:rPr>
        <w:t xml:space="preserve"> e </w:t>
      </w:r>
      <w:r w:rsidR="00AA3C97" w:rsidRPr="00516DE1">
        <w:rPr>
          <w:rFonts w:cs="Times New Roman"/>
          <w:sz w:val="24"/>
          <w:szCs w:val="24"/>
        </w:rPr>
        <w:t xml:space="preserve">dell’art. </w:t>
      </w:r>
      <w:r w:rsidRPr="00516DE1">
        <w:rPr>
          <w:rFonts w:cs="Times New Roman"/>
          <w:sz w:val="24"/>
          <w:szCs w:val="24"/>
        </w:rPr>
        <w:t xml:space="preserve">6 del </w:t>
      </w:r>
      <w:proofErr w:type="spellStart"/>
      <w:r w:rsidRPr="00516DE1">
        <w:rPr>
          <w:rFonts w:cs="Times New Roman"/>
          <w:sz w:val="24"/>
          <w:szCs w:val="24"/>
        </w:rPr>
        <w:t>D.LGS</w:t>
      </w:r>
      <w:proofErr w:type="spellEnd"/>
      <w:r w:rsidRPr="00516DE1">
        <w:rPr>
          <w:rFonts w:cs="Times New Roman"/>
          <w:sz w:val="24"/>
          <w:szCs w:val="24"/>
        </w:rPr>
        <w:t xml:space="preserve"> 150/2009.</w:t>
      </w:r>
    </w:p>
    <w:p w:rsidR="002A4CCE" w:rsidRPr="00516DE1" w:rsidRDefault="001F52FA" w:rsidP="00D71AC8">
      <w:pPr>
        <w:ind w:left="-567"/>
        <w:jc w:val="both"/>
        <w:rPr>
          <w:sz w:val="24"/>
          <w:szCs w:val="24"/>
        </w:rPr>
      </w:pPr>
      <w:r>
        <w:rPr>
          <w:sz w:val="24"/>
          <w:szCs w:val="24"/>
        </w:rPr>
        <w:t>L’Istituto</w:t>
      </w:r>
      <w:r w:rsidR="0062605F" w:rsidRPr="00516DE1">
        <w:rPr>
          <w:sz w:val="24"/>
          <w:szCs w:val="24"/>
        </w:rPr>
        <w:t xml:space="preserve"> è un Istituto di Ricovero e Cura a Carattere Scientifico (IRCCS) classificato come ospedale di alta specializzazione e di rilievo nazionale per l’Oncologia.</w:t>
      </w:r>
    </w:p>
    <w:p w:rsidR="0062605F" w:rsidRPr="00516DE1" w:rsidRDefault="001F52FA" w:rsidP="00D71AC8">
      <w:pPr>
        <w:ind w:left="-567"/>
        <w:jc w:val="both"/>
        <w:rPr>
          <w:sz w:val="24"/>
          <w:szCs w:val="24"/>
        </w:rPr>
      </w:pPr>
      <w:r>
        <w:rPr>
          <w:sz w:val="24"/>
          <w:szCs w:val="24"/>
        </w:rPr>
        <w:t>L’I</w:t>
      </w:r>
      <w:r w:rsidR="0062605F" w:rsidRPr="00516DE1">
        <w:rPr>
          <w:sz w:val="24"/>
          <w:szCs w:val="24"/>
        </w:rPr>
        <w:t xml:space="preserve">stituto mantiene attenzione prioritaria a consolidare il proprio ruolo di riferimento nazionale sulle patologie di pertinenza sia per le attività clinico assistenziali sia per partecipazione e sviluppo di linee di ricerca. La buona attrazione </w:t>
      </w:r>
      <w:r w:rsidR="007629BC" w:rsidRPr="00516DE1">
        <w:rPr>
          <w:sz w:val="24"/>
          <w:szCs w:val="24"/>
        </w:rPr>
        <w:t xml:space="preserve">extra-regionale </w:t>
      </w:r>
      <w:r w:rsidR="0062605F" w:rsidRPr="00516DE1">
        <w:rPr>
          <w:sz w:val="24"/>
          <w:szCs w:val="24"/>
        </w:rPr>
        <w:t xml:space="preserve">esercitata sulla popolazione oncologica è legata alle peculiarità del Centro, che offre nella gran parte dei casi un approccio diagnostico e terapeutico multidisciplinare, la possibilità di accedere a cure innovative e di partecipare allo sviluppo delle conoscenze scientifiche entrando in protocolli di ricerca clinica e </w:t>
      </w:r>
      <w:proofErr w:type="spellStart"/>
      <w:r w:rsidR="0062605F" w:rsidRPr="00516DE1">
        <w:rPr>
          <w:sz w:val="24"/>
          <w:szCs w:val="24"/>
        </w:rPr>
        <w:t>traslazionale</w:t>
      </w:r>
      <w:proofErr w:type="spellEnd"/>
      <w:r w:rsidR="0062605F" w:rsidRPr="00516DE1">
        <w:rPr>
          <w:sz w:val="24"/>
          <w:szCs w:val="24"/>
        </w:rPr>
        <w:t xml:space="preserve">. È riconosciuta a tutti i livelli la peculiare </w:t>
      </w:r>
      <w:proofErr w:type="spellStart"/>
      <w:r w:rsidR="0062605F" w:rsidRPr="00516DE1">
        <w:rPr>
          <w:sz w:val="24"/>
          <w:szCs w:val="24"/>
        </w:rPr>
        <w:t>capacità</w:t>
      </w:r>
      <w:proofErr w:type="spellEnd"/>
      <w:r w:rsidR="0062605F" w:rsidRPr="00516DE1">
        <w:rPr>
          <w:sz w:val="24"/>
          <w:szCs w:val="24"/>
        </w:rPr>
        <w:t xml:space="preserve"> degli operatori sanitari e di quelli di supporto del CRO di saper dare centralità al paziente come persona e soggetto sociale. </w:t>
      </w:r>
    </w:p>
    <w:p w:rsidR="0062605F" w:rsidRPr="00516DE1" w:rsidRDefault="001F52FA" w:rsidP="00D71AC8">
      <w:pPr>
        <w:ind w:left="-567"/>
        <w:jc w:val="both"/>
        <w:rPr>
          <w:sz w:val="24"/>
          <w:szCs w:val="24"/>
        </w:rPr>
      </w:pPr>
      <w:r w:rsidRPr="00516DE1">
        <w:rPr>
          <w:sz w:val="24"/>
          <w:szCs w:val="24"/>
        </w:rPr>
        <w:t>L’</w:t>
      </w:r>
      <w:r>
        <w:rPr>
          <w:sz w:val="24"/>
          <w:szCs w:val="24"/>
        </w:rPr>
        <w:t>I</w:t>
      </w:r>
      <w:r w:rsidRPr="00516DE1">
        <w:rPr>
          <w:sz w:val="24"/>
          <w:szCs w:val="24"/>
        </w:rPr>
        <w:t xml:space="preserve">stituto </w:t>
      </w:r>
      <w:r w:rsidR="0062605F" w:rsidRPr="00516DE1">
        <w:rPr>
          <w:sz w:val="24"/>
          <w:szCs w:val="24"/>
        </w:rPr>
        <w:t xml:space="preserve">è dedicato allo sviluppo dell’eccellenza nella prevenzione, diagnosi, cura e riabilitazione delle malattie oncologiche attraverso la presa in carico multidisciplinare e integrata del paziente, la ricerca clinica, </w:t>
      </w:r>
      <w:proofErr w:type="spellStart"/>
      <w:r w:rsidR="0062605F" w:rsidRPr="00516DE1">
        <w:rPr>
          <w:sz w:val="24"/>
          <w:szCs w:val="24"/>
        </w:rPr>
        <w:t>preclinica</w:t>
      </w:r>
      <w:proofErr w:type="spellEnd"/>
      <w:r w:rsidR="0062605F" w:rsidRPr="00516DE1">
        <w:rPr>
          <w:sz w:val="24"/>
          <w:szCs w:val="24"/>
        </w:rPr>
        <w:t xml:space="preserve"> e </w:t>
      </w:r>
      <w:proofErr w:type="spellStart"/>
      <w:r w:rsidR="0062605F" w:rsidRPr="00516DE1">
        <w:rPr>
          <w:sz w:val="24"/>
          <w:szCs w:val="24"/>
        </w:rPr>
        <w:t>traslazionale</w:t>
      </w:r>
      <w:proofErr w:type="spellEnd"/>
      <w:r w:rsidR="0062605F" w:rsidRPr="00516DE1">
        <w:rPr>
          <w:sz w:val="24"/>
          <w:szCs w:val="24"/>
        </w:rPr>
        <w:t xml:space="preserve">, l’alta formazione, gli interventi di </w:t>
      </w:r>
      <w:proofErr w:type="spellStart"/>
      <w:r w:rsidR="0062605F" w:rsidRPr="00516DE1">
        <w:rPr>
          <w:sz w:val="24"/>
          <w:szCs w:val="24"/>
        </w:rPr>
        <w:t>empowerment</w:t>
      </w:r>
      <w:proofErr w:type="spellEnd"/>
      <w:r w:rsidR="0062605F" w:rsidRPr="00516DE1">
        <w:rPr>
          <w:sz w:val="24"/>
          <w:szCs w:val="24"/>
        </w:rPr>
        <w:t xml:space="preserve"> dei pazienti.</w:t>
      </w:r>
    </w:p>
    <w:p w:rsidR="00CB75D7" w:rsidRPr="00516DE1" w:rsidRDefault="00CB75D7" w:rsidP="00D71AC8">
      <w:pPr>
        <w:ind w:left="-567"/>
        <w:jc w:val="both"/>
        <w:rPr>
          <w:b/>
          <w:sz w:val="24"/>
          <w:szCs w:val="24"/>
        </w:rPr>
      </w:pPr>
      <w:r w:rsidRPr="00516DE1">
        <w:rPr>
          <w:b/>
          <w:sz w:val="24"/>
          <w:szCs w:val="24"/>
        </w:rPr>
        <w:t xml:space="preserve">Attività </w:t>
      </w:r>
      <w:proofErr w:type="spellStart"/>
      <w:r w:rsidRPr="00516DE1">
        <w:rPr>
          <w:b/>
          <w:sz w:val="24"/>
          <w:szCs w:val="24"/>
        </w:rPr>
        <w:t>Clinico-assistenziale</w:t>
      </w:r>
      <w:proofErr w:type="spellEnd"/>
    </w:p>
    <w:p w:rsidR="00CB75D7" w:rsidRPr="00516DE1" w:rsidRDefault="00CB75D7" w:rsidP="00D71AC8">
      <w:pPr>
        <w:ind w:left="-567"/>
        <w:jc w:val="both"/>
        <w:rPr>
          <w:sz w:val="24"/>
          <w:szCs w:val="24"/>
        </w:rPr>
      </w:pPr>
      <w:r w:rsidRPr="00516DE1">
        <w:rPr>
          <w:sz w:val="24"/>
          <w:szCs w:val="24"/>
        </w:rPr>
        <w:t>Il CRO eroga prestazioni sanitarie di alta qualificazione a pazienti affetti da patologie oncologiche; in questo contesto è impegnato nella adozione di percorsi diagnostico-terapeutici multidisciplinari e integrati orientati alla valutazione degli esiti dal punto di vista dei pazienti.</w:t>
      </w:r>
    </w:p>
    <w:p w:rsidR="00CB75D7" w:rsidRPr="00516DE1" w:rsidRDefault="00CB75D7" w:rsidP="00D71AC8">
      <w:pPr>
        <w:ind w:left="-567"/>
        <w:jc w:val="both"/>
        <w:rPr>
          <w:sz w:val="24"/>
          <w:szCs w:val="24"/>
        </w:rPr>
      </w:pPr>
      <w:r w:rsidRPr="00516DE1">
        <w:rPr>
          <w:sz w:val="24"/>
          <w:szCs w:val="24"/>
        </w:rPr>
        <w:t xml:space="preserve">Nel 2017 l’Istituto era stato individuato quale centro di riferimento interregionale per alcune malattie rare, quali Sindrome di Gardner, Sindrome di </w:t>
      </w:r>
      <w:proofErr w:type="spellStart"/>
      <w:r w:rsidRPr="00516DE1">
        <w:rPr>
          <w:sz w:val="24"/>
          <w:szCs w:val="24"/>
        </w:rPr>
        <w:t>Peutz-Jeghers</w:t>
      </w:r>
      <w:proofErr w:type="spellEnd"/>
      <w:r w:rsidRPr="00516DE1">
        <w:rPr>
          <w:sz w:val="24"/>
          <w:szCs w:val="24"/>
        </w:rPr>
        <w:t>, Poliposi familiare, complicanze neoplastiche della malattia celiaca che necessitano per la loro complessità di essere monitorati da Centri con elevata esperienza nel trattamento di tali patologie: anche nel 2018 è proseguito l’impegno nella diagnosi e cura, oltre che nella ricerca, dei tumori caratterizzati da una forte componente ereditaria (e.g., familiarità).</w:t>
      </w:r>
    </w:p>
    <w:p w:rsidR="00DC3908" w:rsidRDefault="00DC3908" w:rsidP="00D71AC8">
      <w:pPr>
        <w:ind w:left="-567"/>
        <w:jc w:val="both"/>
        <w:rPr>
          <w:b/>
          <w:sz w:val="24"/>
          <w:szCs w:val="24"/>
        </w:rPr>
      </w:pPr>
    </w:p>
    <w:p w:rsidR="0082109B" w:rsidRPr="00516DE1" w:rsidRDefault="0082109B" w:rsidP="00D71AC8">
      <w:pPr>
        <w:ind w:left="-567"/>
        <w:jc w:val="both"/>
        <w:rPr>
          <w:b/>
          <w:sz w:val="24"/>
          <w:szCs w:val="24"/>
        </w:rPr>
      </w:pPr>
      <w:r w:rsidRPr="00516DE1">
        <w:rPr>
          <w:b/>
          <w:sz w:val="24"/>
          <w:szCs w:val="24"/>
        </w:rPr>
        <w:lastRenderedPageBreak/>
        <w:t>Attività Scientifica</w:t>
      </w:r>
    </w:p>
    <w:p w:rsidR="0082109B" w:rsidRPr="00516DE1" w:rsidRDefault="0082109B" w:rsidP="00D71AC8">
      <w:pPr>
        <w:ind w:left="-567"/>
        <w:jc w:val="both"/>
        <w:rPr>
          <w:sz w:val="24"/>
          <w:szCs w:val="24"/>
        </w:rPr>
      </w:pPr>
      <w:r w:rsidRPr="00516DE1">
        <w:rPr>
          <w:sz w:val="24"/>
          <w:szCs w:val="24"/>
        </w:rPr>
        <w:t>Il CRO svolge attività di ricerca nell’area dell’oncologia, sviluppando linee di ricerca concordate con il Ministero della Salute.</w:t>
      </w:r>
    </w:p>
    <w:p w:rsidR="0082109B" w:rsidRPr="00516DE1" w:rsidRDefault="0082109B" w:rsidP="00D71AC8">
      <w:pPr>
        <w:ind w:left="-567"/>
        <w:jc w:val="both"/>
        <w:rPr>
          <w:sz w:val="24"/>
          <w:szCs w:val="24"/>
        </w:rPr>
      </w:pPr>
      <w:r w:rsidRPr="00516DE1">
        <w:rPr>
          <w:sz w:val="24"/>
          <w:szCs w:val="24"/>
        </w:rPr>
        <w:t xml:space="preserve">Tali linee corrispondono alle grandi aree che caratterizzano la ricerca clinica e </w:t>
      </w:r>
      <w:proofErr w:type="spellStart"/>
      <w:r w:rsidRPr="00516DE1">
        <w:rPr>
          <w:sz w:val="24"/>
          <w:szCs w:val="24"/>
        </w:rPr>
        <w:t>traslazionale</w:t>
      </w:r>
      <w:proofErr w:type="spellEnd"/>
      <w:r w:rsidRPr="00516DE1">
        <w:rPr>
          <w:sz w:val="24"/>
          <w:szCs w:val="24"/>
        </w:rPr>
        <w:t xml:space="preserve"> dell’Istituto e si distinguono anche per la particolare attenzione verso l’umanizzazione delle cure.</w:t>
      </w:r>
    </w:p>
    <w:p w:rsidR="0082109B" w:rsidRPr="00516DE1" w:rsidRDefault="0082109B" w:rsidP="00D71AC8">
      <w:pPr>
        <w:ind w:left="-567"/>
        <w:jc w:val="both"/>
        <w:rPr>
          <w:sz w:val="24"/>
          <w:szCs w:val="24"/>
        </w:rPr>
      </w:pPr>
      <w:r w:rsidRPr="00516DE1">
        <w:rPr>
          <w:sz w:val="24"/>
          <w:szCs w:val="24"/>
        </w:rPr>
        <w:t xml:space="preserve">Il CRO, in coerenza con le caratteristiche e le finalità istituzionali, è altresì impegnato a sostenere la ricerca </w:t>
      </w:r>
      <w:proofErr w:type="spellStart"/>
      <w:r w:rsidRPr="00516DE1">
        <w:rPr>
          <w:sz w:val="24"/>
          <w:szCs w:val="24"/>
        </w:rPr>
        <w:t>traslazionale</w:t>
      </w:r>
      <w:proofErr w:type="spellEnd"/>
      <w:r w:rsidRPr="00516DE1">
        <w:rPr>
          <w:sz w:val="24"/>
          <w:szCs w:val="24"/>
        </w:rPr>
        <w:t xml:space="preserve"> e l’innovazione promosse dalla Regione Friuli Venezia Giulia, partecipando alle iniziative regionali e internazionali.</w:t>
      </w:r>
    </w:p>
    <w:p w:rsidR="0082109B" w:rsidRPr="00516DE1" w:rsidRDefault="0082109B" w:rsidP="00D71AC8">
      <w:pPr>
        <w:ind w:left="-567"/>
        <w:jc w:val="both"/>
        <w:rPr>
          <w:sz w:val="24"/>
          <w:szCs w:val="24"/>
        </w:rPr>
      </w:pPr>
      <w:r w:rsidRPr="00516DE1">
        <w:rPr>
          <w:sz w:val="24"/>
          <w:szCs w:val="24"/>
        </w:rPr>
        <w:t>L’attività di produzione di conoscenze si coniuga all’attività di trasferimento e diffusione delle stesse secondo le modalità stabilite nei criteri di erogazione della Ricerca Corrente. Tali criteri vengono sviluppati dal CRO anche attraverso la partecipazione a consorzi e distretti tecnologici, finalizzati alla valorizzazione e trasferimento dei risultati nel contesto socio-economico e produttivo regionale.</w:t>
      </w:r>
    </w:p>
    <w:p w:rsidR="00287234" w:rsidRPr="00D9270E" w:rsidRDefault="00287234" w:rsidP="00D71AC8">
      <w:pPr>
        <w:ind w:left="-567"/>
        <w:jc w:val="both"/>
        <w:rPr>
          <w:sz w:val="24"/>
          <w:szCs w:val="24"/>
        </w:rPr>
      </w:pPr>
      <w:r w:rsidRPr="00D9270E">
        <w:rPr>
          <w:sz w:val="24"/>
          <w:szCs w:val="24"/>
        </w:rPr>
        <w:t>Il modello operativo, al quale l’Istituto si ispira, è quello della programmazione negoziata attraverso</w:t>
      </w:r>
      <w:r w:rsidR="002C1592">
        <w:rPr>
          <w:sz w:val="24"/>
          <w:szCs w:val="24"/>
        </w:rPr>
        <w:t xml:space="preserve"> </w:t>
      </w:r>
      <w:r w:rsidRPr="00D9270E">
        <w:rPr>
          <w:sz w:val="24"/>
          <w:szCs w:val="24"/>
        </w:rPr>
        <w:t>lo strumento di definizione degli obiettivi e verifica del raggiungimento degli stessi rappresentato dal</w:t>
      </w:r>
      <w:r w:rsidR="002C1592">
        <w:rPr>
          <w:sz w:val="24"/>
          <w:szCs w:val="24"/>
        </w:rPr>
        <w:t xml:space="preserve"> </w:t>
      </w:r>
      <w:r w:rsidRPr="00D9270E">
        <w:rPr>
          <w:sz w:val="24"/>
          <w:szCs w:val="24"/>
        </w:rPr>
        <w:t xml:space="preserve">processo di budget. </w:t>
      </w:r>
    </w:p>
    <w:p w:rsidR="00287234" w:rsidRPr="00D9270E" w:rsidRDefault="00287234" w:rsidP="00D71AC8">
      <w:pPr>
        <w:ind w:left="-567"/>
        <w:jc w:val="both"/>
        <w:rPr>
          <w:sz w:val="24"/>
          <w:szCs w:val="24"/>
        </w:rPr>
      </w:pPr>
      <w:r w:rsidRPr="00D9270E">
        <w:rPr>
          <w:sz w:val="24"/>
          <w:szCs w:val="24"/>
        </w:rPr>
        <w:t>Si rappresenta di seguito l’organigramma aziendale:</w:t>
      </w:r>
    </w:p>
    <w:p w:rsidR="00287234" w:rsidRPr="00516DE1" w:rsidRDefault="00287234" w:rsidP="00D71AC8">
      <w:pPr>
        <w:pStyle w:val="Paragrafoelenco"/>
        <w:ind w:left="-567" w:right="-143"/>
        <w:jc w:val="both"/>
        <w:rPr>
          <w:sz w:val="24"/>
          <w:szCs w:val="24"/>
          <w:highlight w:val="red"/>
        </w:rPr>
      </w:pPr>
    </w:p>
    <w:p w:rsidR="00BD0F41" w:rsidRPr="00516DE1" w:rsidRDefault="0030528F" w:rsidP="00F34275">
      <w:pPr>
        <w:spacing w:after="0" w:line="240" w:lineRule="auto"/>
        <w:jc w:val="both"/>
        <w:rPr>
          <w:color w:val="FF0000"/>
          <w:sz w:val="24"/>
          <w:szCs w:val="24"/>
        </w:rPr>
      </w:pPr>
      <w:r>
        <w:rPr>
          <w:noProof/>
          <w:color w:val="FF0000"/>
          <w:sz w:val="24"/>
          <w:szCs w:val="24"/>
        </w:rPr>
        <w:drawing>
          <wp:anchor distT="0" distB="0" distL="114300" distR="114300" simplePos="0" relativeHeight="251661312" behindDoc="0" locked="0" layoutInCell="1" allowOverlap="1">
            <wp:simplePos x="0" y="0"/>
            <wp:positionH relativeFrom="margin">
              <wp:posOffset>272415</wp:posOffset>
            </wp:positionH>
            <wp:positionV relativeFrom="margin">
              <wp:posOffset>5116830</wp:posOffset>
            </wp:positionV>
            <wp:extent cx="5105400" cy="1966595"/>
            <wp:effectExtent l="19050" t="0" r="0" b="0"/>
            <wp:wrapSquare wrapText="bothSides"/>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3184" t="30340" r="31864" b="32227"/>
                    <a:stretch>
                      <a:fillRect/>
                    </a:stretch>
                  </pic:blipFill>
                  <pic:spPr bwMode="auto">
                    <a:xfrm>
                      <a:off x="0" y="0"/>
                      <a:ext cx="5105400" cy="1966595"/>
                    </a:xfrm>
                    <a:prstGeom prst="rect">
                      <a:avLst/>
                    </a:prstGeom>
                    <a:noFill/>
                    <a:ln w="9525">
                      <a:noFill/>
                      <a:miter lim="800000"/>
                      <a:headEnd/>
                      <a:tailEnd/>
                    </a:ln>
                  </pic:spPr>
                </pic:pic>
              </a:graphicData>
            </a:graphic>
          </wp:anchor>
        </w:drawing>
      </w:r>
      <w:r w:rsidR="00BD0F41" w:rsidRPr="00516DE1">
        <w:rPr>
          <w:color w:val="FF0000"/>
          <w:sz w:val="24"/>
          <w:szCs w:val="24"/>
        </w:rPr>
        <w:br w:type="page"/>
      </w:r>
    </w:p>
    <w:p w:rsidR="006B4827" w:rsidRPr="00516DE1" w:rsidRDefault="00C52F8A" w:rsidP="00516DE1">
      <w:pPr>
        <w:spacing w:after="0" w:line="240" w:lineRule="auto"/>
        <w:jc w:val="both"/>
        <w:rPr>
          <w:sz w:val="24"/>
          <w:szCs w:val="24"/>
        </w:rPr>
      </w:pPr>
      <w:r>
        <w:rPr>
          <w:noProof/>
          <w:sz w:val="24"/>
          <w:szCs w:val="24"/>
        </w:rPr>
        <w:lastRenderedPageBreak/>
        <w:drawing>
          <wp:anchor distT="0" distB="0" distL="114300" distR="114300" simplePos="0" relativeHeight="251663360" behindDoc="1" locked="0" layoutInCell="1" allowOverlap="1">
            <wp:simplePos x="0" y="0"/>
            <wp:positionH relativeFrom="margin">
              <wp:posOffset>-715518</wp:posOffset>
            </wp:positionH>
            <wp:positionV relativeFrom="paragraph">
              <wp:posOffset>172364</wp:posOffset>
            </wp:positionV>
            <wp:extent cx="6996227" cy="2260397"/>
            <wp:effectExtent l="19050" t="0" r="0" b="0"/>
            <wp:wrapNone/>
            <wp:docPr id="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545" t="17339" r="22335" b="39313"/>
                    <a:stretch>
                      <a:fillRect/>
                    </a:stretch>
                  </pic:blipFill>
                  <pic:spPr bwMode="auto">
                    <a:xfrm>
                      <a:off x="0" y="0"/>
                      <a:ext cx="6996227" cy="2260397"/>
                    </a:xfrm>
                    <a:prstGeom prst="rect">
                      <a:avLst/>
                    </a:prstGeom>
                    <a:noFill/>
                    <a:ln w="9525">
                      <a:noFill/>
                      <a:miter lim="800000"/>
                      <a:headEnd/>
                      <a:tailEnd/>
                    </a:ln>
                  </pic:spPr>
                </pic:pic>
              </a:graphicData>
            </a:graphic>
          </wp:anchor>
        </w:drawing>
      </w:r>
    </w:p>
    <w:p w:rsidR="006B4827" w:rsidRPr="00516DE1" w:rsidRDefault="006B4827" w:rsidP="00516DE1">
      <w:pPr>
        <w:spacing w:after="0" w:line="240" w:lineRule="auto"/>
        <w:jc w:val="both"/>
        <w:rPr>
          <w:sz w:val="24"/>
          <w:szCs w:val="24"/>
        </w:rPr>
      </w:pPr>
    </w:p>
    <w:p w:rsidR="009030D0" w:rsidRDefault="009030D0"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r>
        <w:rPr>
          <w:b/>
          <w:bCs/>
          <w:noProof/>
          <w:sz w:val="24"/>
          <w:szCs w:val="24"/>
        </w:rPr>
        <w:drawing>
          <wp:anchor distT="0" distB="0" distL="114300" distR="114300" simplePos="0" relativeHeight="251665408" behindDoc="0" locked="0" layoutInCell="1" allowOverlap="1">
            <wp:simplePos x="0" y="0"/>
            <wp:positionH relativeFrom="margin">
              <wp:posOffset>1270</wp:posOffset>
            </wp:positionH>
            <wp:positionV relativeFrom="margin">
              <wp:posOffset>3390900</wp:posOffset>
            </wp:positionV>
            <wp:extent cx="5628005" cy="3496310"/>
            <wp:effectExtent l="19050" t="0" r="0" b="0"/>
            <wp:wrapSquare wrapText="bothSides"/>
            <wp:docPr id="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5258" t="19003" r="34409" b="14330"/>
                    <a:stretch>
                      <a:fillRect/>
                    </a:stretch>
                  </pic:blipFill>
                  <pic:spPr bwMode="auto">
                    <a:xfrm>
                      <a:off x="0" y="0"/>
                      <a:ext cx="5628005" cy="3496310"/>
                    </a:xfrm>
                    <a:prstGeom prst="rect">
                      <a:avLst/>
                    </a:prstGeom>
                    <a:noFill/>
                    <a:ln w="9525">
                      <a:noFill/>
                      <a:miter lim="800000"/>
                      <a:headEnd/>
                      <a:tailEnd/>
                    </a:ln>
                  </pic:spPr>
                </pic:pic>
              </a:graphicData>
            </a:graphic>
          </wp:anchor>
        </w:drawing>
      </w: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r>
        <w:rPr>
          <w:b/>
          <w:bCs/>
          <w:noProof/>
          <w:sz w:val="24"/>
          <w:szCs w:val="24"/>
        </w:rPr>
        <w:lastRenderedPageBreak/>
        <w:drawing>
          <wp:anchor distT="0" distB="0" distL="114300" distR="114300" simplePos="0" relativeHeight="251667456" behindDoc="1" locked="0" layoutInCell="1" allowOverlap="1">
            <wp:simplePos x="0" y="0"/>
            <wp:positionH relativeFrom="margin">
              <wp:posOffset>-408305</wp:posOffset>
            </wp:positionH>
            <wp:positionV relativeFrom="paragraph">
              <wp:posOffset>-339725</wp:posOffset>
            </wp:positionV>
            <wp:extent cx="6271895" cy="4337685"/>
            <wp:effectExtent l="19050" t="0" r="0" b="0"/>
            <wp:wrapNone/>
            <wp:docPr id="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7382" t="18692" r="35460" b="10903"/>
                    <a:stretch>
                      <a:fillRect/>
                    </a:stretch>
                  </pic:blipFill>
                  <pic:spPr bwMode="auto">
                    <a:xfrm>
                      <a:off x="0" y="0"/>
                      <a:ext cx="6271895" cy="4337685"/>
                    </a:xfrm>
                    <a:prstGeom prst="rect">
                      <a:avLst/>
                    </a:prstGeom>
                    <a:noFill/>
                    <a:ln w="9525">
                      <a:noFill/>
                      <a:miter lim="800000"/>
                      <a:headEnd/>
                      <a:tailEnd/>
                    </a:ln>
                  </pic:spPr>
                </pic:pic>
              </a:graphicData>
            </a:graphic>
          </wp:anchor>
        </w:drawing>
      </w: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r>
        <w:rPr>
          <w:b/>
          <w:bCs/>
          <w:noProof/>
          <w:sz w:val="24"/>
          <w:szCs w:val="24"/>
        </w:rPr>
        <w:drawing>
          <wp:anchor distT="0" distB="0" distL="114300" distR="114300" simplePos="0" relativeHeight="251669504" behindDoc="1" locked="0" layoutInCell="1" allowOverlap="1">
            <wp:simplePos x="0" y="0"/>
            <wp:positionH relativeFrom="column">
              <wp:posOffset>-561975</wp:posOffset>
            </wp:positionH>
            <wp:positionV relativeFrom="paragraph">
              <wp:posOffset>220980</wp:posOffset>
            </wp:positionV>
            <wp:extent cx="6856730" cy="4359275"/>
            <wp:effectExtent l="19050" t="0" r="1270" b="0"/>
            <wp:wrapNone/>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2414" t="19212" r="30028" b="15764"/>
                    <a:stretch>
                      <a:fillRect/>
                    </a:stretch>
                  </pic:blipFill>
                  <pic:spPr bwMode="auto">
                    <a:xfrm>
                      <a:off x="0" y="0"/>
                      <a:ext cx="6856730" cy="4359275"/>
                    </a:xfrm>
                    <a:prstGeom prst="rect">
                      <a:avLst/>
                    </a:prstGeom>
                    <a:noFill/>
                    <a:ln w="9525">
                      <a:noFill/>
                      <a:miter lim="800000"/>
                      <a:headEnd/>
                      <a:tailEnd/>
                    </a:ln>
                  </pic:spPr>
                </pic:pic>
              </a:graphicData>
            </a:graphic>
          </wp:anchor>
        </w:drawing>
      </w: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r w:rsidRPr="00C52F8A">
        <w:rPr>
          <w:b/>
          <w:bCs/>
          <w:noProof/>
          <w:sz w:val="24"/>
          <w:szCs w:val="24"/>
        </w:rPr>
        <w:lastRenderedPageBreak/>
        <w:drawing>
          <wp:anchor distT="0" distB="0" distL="114300" distR="114300" simplePos="0" relativeHeight="251673600" behindDoc="1" locked="0" layoutInCell="1" allowOverlap="1">
            <wp:simplePos x="0" y="0"/>
            <wp:positionH relativeFrom="margin">
              <wp:posOffset>-748913</wp:posOffset>
            </wp:positionH>
            <wp:positionV relativeFrom="margin">
              <wp:posOffset>4217670</wp:posOffset>
            </wp:positionV>
            <wp:extent cx="7082431" cy="4913906"/>
            <wp:effectExtent l="19050" t="0" r="7124" b="0"/>
            <wp:wrapNone/>
            <wp:docPr id="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10477" t="16005" r="29039" b="9458"/>
                    <a:stretch>
                      <a:fillRect/>
                    </a:stretch>
                  </pic:blipFill>
                  <pic:spPr bwMode="auto">
                    <a:xfrm>
                      <a:off x="0" y="0"/>
                      <a:ext cx="7079476" cy="4911213"/>
                    </a:xfrm>
                    <a:prstGeom prst="rect">
                      <a:avLst/>
                    </a:prstGeom>
                    <a:noFill/>
                    <a:ln w="9525">
                      <a:noFill/>
                      <a:miter lim="800000"/>
                      <a:headEnd/>
                      <a:tailEnd/>
                    </a:ln>
                  </pic:spPr>
                </pic:pic>
              </a:graphicData>
            </a:graphic>
          </wp:anchor>
        </w:drawing>
      </w:r>
      <w:r w:rsidRPr="00C52F8A">
        <w:rPr>
          <w:b/>
          <w:bCs/>
          <w:noProof/>
          <w:sz w:val="24"/>
          <w:szCs w:val="24"/>
        </w:rPr>
        <w:drawing>
          <wp:anchor distT="0" distB="0" distL="114300" distR="114300" simplePos="0" relativeHeight="251671552" behindDoc="0" locked="0" layoutInCell="1" allowOverlap="1">
            <wp:simplePos x="0" y="0"/>
            <wp:positionH relativeFrom="margin">
              <wp:align>center</wp:align>
            </wp:positionH>
            <wp:positionV relativeFrom="margin">
              <wp:align>top</wp:align>
            </wp:positionV>
            <wp:extent cx="6459993" cy="3713259"/>
            <wp:effectExtent l="19050" t="0" r="127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6617" t="21036" r="29039" b="13111"/>
                    <a:stretch>
                      <a:fillRect/>
                    </a:stretch>
                  </pic:blipFill>
                  <pic:spPr bwMode="auto">
                    <a:xfrm>
                      <a:off x="0" y="0"/>
                      <a:ext cx="6456680" cy="3716020"/>
                    </a:xfrm>
                    <a:prstGeom prst="rect">
                      <a:avLst/>
                    </a:prstGeom>
                    <a:noFill/>
                    <a:ln w="9525">
                      <a:noFill/>
                      <a:miter lim="800000"/>
                      <a:headEnd/>
                      <a:tailEnd/>
                    </a:ln>
                  </pic:spPr>
                </pic:pic>
              </a:graphicData>
            </a:graphic>
          </wp:anchor>
        </w:drawing>
      </w: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C52F8A" w:rsidRDefault="00C52F8A" w:rsidP="00516DE1">
      <w:pPr>
        <w:spacing w:line="240" w:lineRule="auto"/>
        <w:jc w:val="both"/>
        <w:rPr>
          <w:b/>
          <w:bCs/>
          <w:sz w:val="24"/>
          <w:szCs w:val="24"/>
        </w:rPr>
      </w:pPr>
    </w:p>
    <w:p w:rsidR="00D71F77" w:rsidRDefault="00D71F77" w:rsidP="00516DE1">
      <w:pPr>
        <w:spacing w:line="240" w:lineRule="auto"/>
        <w:jc w:val="both"/>
        <w:rPr>
          <w:b/>
          <w:bCs/>
          <w:sz w:val="24"/>
          <w:szCs w:val="24"/>
        </w:rPr>
      </w:pPr>
    </w:p>
    <w:p w:rsidR="00287234" w:rsidRPr="005E54FE" w:rsidRDefault="003F2968" w:rsidP="005E54FE">
      <w:pPr>
        <w:spacing w:line="240" w:lineRule="auto"/>
        <w:ind w:left="-567"/>
        <w:jc w:val="both"/>
        <w:rPr>
          <w:b/>
          <w:bCs/>
        </w:rPr>
      </w:pPr>
      <w:r>
        <w:rPr>
          <w:b/>
          <w:bCs/>
          <w:sz w:val="24"/>
          <w:szCs w:val="24"/>
        </w:rPr>
        <w:lastRenderedPageBreak/>
        <w:t xml:space="preserve">2 </w:t>
      </w:r>
      <w:r w:rsidR="009D317A" w:rsidRPr="00516DE1">
        <w:rPr>
          <w:b/>
          <w:bCs/>
          <w:sz w:val="24"/>
          <w:szCs w:val="24"/>
        </w:rPr>
        <w:t>Normativa di riferimento</w:t>
      </w:r>
      <w:r w:rsidR="001D45BF" w:rsidRPr="00516DE1">
        <w:rPr>
          <w:b/>
          <w:bCs/>
        </w:rPr>
        <w:fldChar w:fldCharType="begin"/>
      </w:r>
      <w:r w:rsidR="005E54FE" w:rsidRPr="00516DE1">
        <w:instrText xml:space="preserve"> XE "</w:instrText>
      </w:r>
      <w:r w:rsidR="005E54FE">
        <w:rPr>
          <w:b/>
          <w:bCs/>
        </w:rPr>
        <w:instrText>2 Normativa di riferimento</w:instrText>
      </w:r>
      <w:r w:rsidR="005E54FE" w:rsidRPr="00516DE1">
        <w:instrText xml:space="preserve">" </w:instrText>
      </w:r>
      <w:r w:rsidR="001D45BF" w:rsidRPr="00516DE1">
        <w:rPr>
          <w:b/>
          <w:bCs/>
        </w:rPr>
        <w:fldChar w:fldCharType="end"/>
      </w:r>
    </w:p>
    <w:p w:rsidR="008C40B6" w:rsidRPr="002C1592" w:rsidRDefault="00804BAB" w:rsidP="00381B9A">
      <w:pPr>
        <w:autoSpaceDE w:val="0"/>
        <w:autoSpaceDN w:val="0"/>
        <w:adjustRightInd w:val="0"/>
        <w:spacing w:after="0" w:line="240" w:lineRule="auto"/>
        <w:ind w:left="-567"/>
        <w:jc w:val="both"/>
        <w:rPr>
          <w:sz w:val="24"/>
          <w:szCs w:val="24"/>
        </w:rPr>
      </w:pPr>
      <w:r w:rsidRPr="002C1592">
        <w:rPr>
          <w:sz w:val="24"/>
          <w:szCs w:val="24"/>
        </w:rPr>
        <w:t>Il processo di programmazione e controllo delle aziende sanitarie del Friuli Venezia Giulia è disciplinato dalla legge regionale 10 novembre 2015 n. 26 recante “Disposizioni in materia di programmazione e contabilità e altre disposizioni finanziarie urgenti”</w:t>
      </w:r>
      <w:r w:rsidR="008C40B6" w:rsidRPr="002C1592">
        <w:rPr>
          <w:sz w:val="24"/>
          <w:szCs w:val="24"/>
        </w:rPr>
        <w:t xml:space="preserve"> che prevede per gli Enti del SSR:</w:t>
      </w:r>
    </w:p>
    <w:p w:rsidR="00592938" w:rsidRPr="002C1592" w:rsidRDefault="00592938" w:rsidP="009310D3">
      <w:pPr>
        <w:pStyle w:val="Paragrafoelenco"/>
        <w:numPr>
          <w:ilvl w:val="0"/>
          <w:numId w:val="1"/>
        </w:numPr>
        <w:autoSpaceDE w:val="0"/>
        <w:autoSpaceDN w:val="0"/>
        <w:adjustRightInd w:val="0"/>
        <w:spacing w:after="0" w:line="240" w:lineRule="auto"/>
        <w:ind w:left="-283" w:hanging="284"/>
        <w:jc w:val="both"/>
        <w:rPr>
          <w:rFonts w:cs="Times New Roman"/>
          <w:sz w:val="24"/>
          <w:szCs w:val="24"/>
        </w:rPr>
      </w:pPr>
      <w:r w:rsidRPr="002C1592">
        <w:rPr>
          <w:rFonts w:cs="Times New Roman"/>
          <w:sz w:val="24"/>
          <w:szCs w:val="24"/>
        </w:rPr>
        <w:t xml:space="preserve">programmazione </w:t>
      </w:r>
      <w:r w:rsidR="008C40B6" w:rsidRPr="002C1592">
        <w:rPr>
          <w:rFonts w:cs="Times New Roman"/>
          <w:sz w:val="24"/>
          <w:szCs w:val="24"/>
        </w:rPr>
        <w:t xml:space="preserve">economica </w:t>
      </w:r>
      <w:r w:rsidR="009131A5" w:rsidRPr="002C1592">
        <w:rPr>
          <w:rFonts w:cs="Times New Roman"/>
          <w:sz w:val="24"/>
          <w:szCs w:val="24"/>
        </w:rPr>
        <w:t>annuale</w:t>
      </w:r>
      <w:r w:rsidR="008C40B6" w:rsidRPr="002C1592">
        <w:rPr>
          <w:rFonts w:cs="Times New Roman"/>
          <w:sz w:val="24"/>
          <w:szCs w:val="24"/>
        </w:rPr>
        <w:t xml:space="preserve"> (art. 41)</w:t>
      </w:r>
      <w:r w:rsidR="006F4978">
        <w:rPr>
          <w:rFonts w:cs="Times New Roman"/>
          <w:sz w:val="24"/>
          <w:szCs w:val="24"/>
        </w:rPr>
        <w:t>;</w:t>
      </w:r>
    </w:p>
    <w:p w:rsidR="00062BAB" w:rsidRPr="00516DE1" w:rsidRDefault="00062BAB" w:rsidP="009310D3">
      <w:pPr>
        <w:pStyle w:val="Paragrafoelenco"/>
        <w:numPr>
          <w:ilvl w:val="0"/>
          <w:numId w:val="1"/>
        </w:numPr>
        <w:autoSpaceDE w:val="0"/>
        <w:autoSpaceDN w:val="0"/>
        <w:adjustRightInd w:val="0"/>
        <w:spacing w:after="0" w:line="240" w:lineRule="auto"/>
        <w:ind w:left="-283" w:hanging="284"/>
        <w:jc w:val="both"/>
        <w:rPr>
          <w:rFonts w:cs="Times New Roman"/>
          <w:sz w:val="24"/>
          <w:szCs w:val="24"/>
        </w:rPr>
      </w:pPr>
      <w:r w:rsidRPr="00516DE1">
        <w:rPr>
          <w:rFonts w:cs="Times New Roman"/>
          <w:sz w:val="24"/>
          <w:szCs w:val="24"/>
        </w:rPr>
        <w:t>c</w:t>
      </w:r>
      <w:r w:rsidR="00396658" w:rsidRPr="00516DE1">
        <w:rPr>
          <w:rFonts w:cs="Times New Roman"/>
          <w:sz w:val="24"/>
          <w:szCs w:val="24"/>
        </w:rPr>
        <w:t xml:space="preserve">ontrollo </w:t>
      </w:r>
      <w:r w:rsidR="008C40B6" w:rsidRPr="00516DE1">
        <w:rPr>
          <w:rFonts w:cs="Times New Roman"/>
          <w:sz w:val="24"/>
          <w:szCs w:val="24"/>
        </w:rPr>
        <w:t>quadrimestrale</w:t>
      </w:r>
      <w:r w:rsidR="00396658" w:rsidRPr="00516DE1">
        <w:rPr>
          <w:rFonts w:cs="Times New Roman"/>
          <w:sz w:val="24"/>
          <w:szCs w:val="24"/>
        </w:rPr>
        <w:t xml:space="preserve"> ed annuale</w:t>
      </w:r>
      <w:r w:rsidR="008C40B6" w:rsidRPr="00516DE1">
        <w:rPr>
          <w:rFonts w:cs="Times New Roman"/>
          <w:sz w:val="24"/>
          <w:szCs w:val="24"/>
        </w:rPr>
        <w:t xml:space="preserve"> (art. 42)</w:t>
      </w:r>
      <w:r w:rsidR="006F4978">
        <w:rPr>
          <w:rFonts w:cs="Times New Roman"/>
          <w:sz w:val="24"/>
          <w:szCs w:val="24"/>
        </w:rPr>
        <w:t>;</w:t>
      </w:r>
    </w:p>
    <w:p w:rsidR="00592938" w:rsidRPr="00516DE1" w:rsidRDefault="00592938" w:rsidP="009310D3">
      <w:pPr>
        <w:pStyle w:val="Paragrafoelenco"/>
        <w:numPr>
          <w:ilvl w:val="0"/>
          <w:numId w:val="1"/>
        </w:numPr>
        <w:autoSpaceDE w:val="0"/>
        <w:autoSpaceDN w:val="0"/>
        <w:adjustRightInd w:val="0"/>
        <w:spacing w:after="0" w:line="240" w:lineRule="auto"/>
        <w:ind w:left="-283" w:hanging="284"/>
        <w:jc w:val="both"/>
        <w:rPr>
          <w:rFonts w:cs="Times New Roman"/>
          <w:sz w:val="24"/>
          <w:szCs w:val="24"/>
        </w:rPr>
      </w:pPr>
      <w:r w:rsidRPr="00516DE1">
        <w:rPr>
          <w:rFonts w:cs="Times New Roman"/>
          <w:sz w:val="24"/>
          <w:szCs w:val="24"/>
        </w:rPr>
        <w:t>gestione per budget</w:t>
      </w:r>
      <w:r w:rsidR="008C40B6" w:rsidRPr="00516DE1">
        <w:rPr>
          <w:rFonts w:cs="Times New Roman"/>
          <w:sz w:val="24"/>
          <w:szCs w:val="24"/>
        </w:rPr>
        <w:t xml:space="preserve"> (art. 43).</w:t>
      </w:r>
    </w:p>
    <w:p w:rsidR="00066F35" w:rsidRPr="00516DE1" w:rsidRDefault="00066F35" w:rsidP="00D71AC8">
      <w:pPr>
        <w:ind w:left="-284" w:hanging="283"/>
        <w:jc w:val="both"/>
        <w:rPr>
          <w:sz w:val="24"/>
          <w:szCs w:val="24"/>
        </w:rPr>
      </w:pPr>
    </w:p>
    <w:p w:rsidR="00062BAB" w:rsidRPr="00516DE1" w:rsidRDefault="00927899" w:rsidP="00D71AC8">
      <w:pPr>
        <w:pStyle w:val="Paragrafoelenco"/>
        <w:autoSpaceDE w:val="0"/>
        <w:autoSpaceDN w:val="0"/>
        <w:adjustRightInd w:val="0"/>
        <w:spacing w:after="0" w:line="240" w:lineRule="auto"/>
        <w:ind w:left="-284" w:hanging="283"/>
        <w:jc w:val="both"/>
        <w:rPr>
          <w:b/>
          <w:sz w:val="24"/>
          <w:szCs w:val="24"/>
        </w:rPr>
      </w:pPr>
      <w:r w:rsidRPr="00516DE1">
        <w:rPr>
          <w:b/>
          <w:sz w:val="24"/>
          <w:szCs w:val="24"/>
        </w:rPr>
        <w:t xml:space="preserve">3 </w:t>
      </w:r>
      <w:r w:rsidR="00062BAB" w:rsidRPr="00516DE1">
        <w:rPr>
          <w:b/>
          <w:sz w:val="24"/>
          <w:szCs w:val="24"/>
        </w:rPr>
        <w:t xml:space="preserve">Programmazione </w:t>
      </w:r>
      <w:r w:rsidR="00992E66" w:rsidRPr="00516DE1">
        <w:rPr>
          <w:b/>
          <w:sz w:val="24"/>
          <w:szCs w:val="24"/>
        </w:rPr>
        <w:t>annuale</w:t>
      </w:r>
      <w:r w:rsidR="001D45BF" w:rsidRPr="00516DE1">
        <w:rPr>
          <w:b/>
          <w:sz w:val="24"/>
          <w:szCs w:val="24"/>
        </w:rPr>
        <w:fldChar w:fldCharType="begin"/>
      </w:r>
      <w:r w:rsidR="0036369C" w:rsidRPr="00516DE1">
        <w:rPr>
          <w:sz w:val="24"/>
          <w:szCs w:val="24"/>
        </w:rPr>
        <w:instrText xml:space="preserve"> XE "</w:instrText>
      </w:r>
      <w:r w:rsidR="0036369C" w:rsidRPr="00516DE1">
        <w:rPr>
          <w:b/>
          <w:sz w:val="24"/>
          <w:szCs w:val="24"/>
        </w:rPr>
        <w:instrText>3 Programmazione triennale e annuale</w:instrText>
      </w:r>
      <w:r w:rsidR="0036369C" w:rsidRPr="00516DE1">
        <w:rPr>
          <w:sz w:val="24"/>
          <w:szCs w:val="24"/>
        </w:rPr>
        <w:instrText xml:space="preserve">" </w:instrText>
      </w:r>
      <w:r w:rsidR="001D45BF" w:rsidRPr="00516DE1">
        <w:rPr>
          <w:b/>
          <w:sz w:val="24"/>
          <w:szCs w:val="24"/>
        </w:rPr>
        <w:fldChar w:fldCharType="end"/>
      </w:r>
    </w:p>
    <w:p w:rsidR="00C34381" w:rsidRPr="00516DE1" w:rsidRDefault="00C34381" w:rsidP="00D71AC8">
      <w:pPr>
        <w:pStyle w:val="Paragrafoelenco"/>
        <w:autoSpaceDE w:val="0"/>
        <w:autoSpaceDN w:val="0"/>
        <w:adjustRightInd w:val="0"/>
        <w:spacing w:after="0" w:line="240" w:lineRule="auto"/>
        <w:ind w:left="-284" w:hanging="283"/>
        <w:jc w:val="both"/>
        <w:rPr>
          <w:b/>
          <w:sz w:val="24"/>
          <w:szCs w:val="24"/>
        </w:rPr>
      </w:pPr>
    </w:p>
    <w:p w:rsidR="00D64F32" w:rsidRPr="00977993" w:rsidRDefault="00D64F32" w:rsidP="00D71AC8">
      <w:pPr>
        <w:ind w:left="-284" w:hanging="283"/>
        <w:jc w:val="both"/>
        <w:rPr>
          <w:sz w:val="24"/>
          <w:szCs w:val="24"/>
        </w:rPr>
      </w:pPr>
      <w:r w:rsidRPr="00977993">
        <w:rPr>
          <w:sz w:val="24"/>
          <w:szCs w:val="24"/>
        </w:rPr>
        <w:t xml:space="preserve">La programmazione del 2018 si è inserita in un contesto economico e normativo caratterizzato: </w:t>
      </w:r>
    </w:p>
    <w:p w:rsidR="00D64F32" w:rsidRPr="00DC3908" w:rsidRDefault="00D64F32" w:rsidP="00D71AC8">
      <w:pPr>
        <w:pStyle w:val="Paragrafoelenco"/>
        <w:numPr>
          <w:ilvl w:val="0"/>
          <w:numId w:val="41"/>
        </w:numPr>
        <w:ind w:left="-284" w:hanging="283"/>
        <w:jc w:val="both"/>
        <w:rPr>
          <w:sz w:val="24"/>
          <w:szCs w:val="24"/>
        </w:rPr>
      </w:pPr>
      <w:r w:rsidRPr="00DC3908">
        <w:rPr>
          <w:sz w:val="24"/>
          <w:szCs w:val="24"/>
        </w:rPr>
        <w:t>dalla permanenza di norme nazionale vincolanti per la Regione e per le Aziende (D.L. 6.07.2012 n.95 convertito con Legge n.135 del 7.08.2012 “</w:t>
      </w:r>
      <w:proofErr w:type="spellStart"/>
      <w:r w:rsidRPr="00DC3908">
        <w:rPr>
          <w:sz w:val="24"/>
          <w:szCs w:val="24"/>
        </w:rPr>
        <w:t>Spending</w:t>
      </w:r>
      <w:proofErr w:type="spellEnd"/>
      <w:r w:rsidRPr="00DC3908">
        <w:rPr>
          <w:sz w:val="24"/>
          <w:szCs w:val="24"/>
        </w:rPr>
        <w:t xml:space="preserve"> </w:t>
      </w:r>
      <w:proofErr w:type="spellStart"/>
      <w:r w:rsidRPr="00DC3908">
        <w:rPr>
          <w:sz w:val="24"/>
          <w:szCs w:val="24"/>
        </w:rPr>
        <w:t>review</w:t>
      </w:r>
      <w:proofErr w:type="spellEnd"/>
      <w:r w:rsidRPr="00DC3908">
        <w:rPr>
          <w:sz w:val="24"/>
          <w:szCs w:val="24"/>
        </w:rPr>
        <w:t xml:space="preserve">”, D.L. 13.9.2012 n.158 “Decreto </w:t>
      </w:r>
      <w:proofErr w:type="spellStart"/>
      <w:r w:rsidRPr="00DC3908">
        <w:rPr>
          <w:sz w:val="24"/>
          <w:szCs w:val="24"/>
        </w:rPr>
        <w:t>Balduzzi</w:t>
      </w:r>
      <w:proofErr w:type="spellEnd"/>
      <w:r w:rsidRPr="00DC3908">
        <w:rPr>
          <w:sz w:val="24"/>
          <w:szCs w:val="24"/>
        </w:rPr>
        <w:t>”, convertito con L. n.189 del 8.11.2012, D.L. 18.10.2012 n. 179 “Ulteriori misure urgenti per la crescita del Paese”, D.L.</w:t>
      </w:r>
      <w:r w:rsidR="00A017A3">
        <w:rPr>
          <w:sz w:val="24"/>
          <w:szCs w:val="24"/>
        </w:rPr>
        <w:t xml:space="preserve"> </w:t>
      </w:r>
      <w:r w:rsidRPr="00DC3908">
        <w:rPr>
          <w:sz w:val="24"/>
          <w:szCs w:val="24"/>
        </w:rPr>
        <w:t>n.78/2015 convertito con legge 125/2015 “</w:t>
      </w:r>
      <w:proofErr w:type="spellStart"/>
      <w:r w:rsidRPr="00DC3908">
        <w:rPr>
          <w:sz w:val="24"/>
          <w:szCs w:val="24"/>
        </w:rPr>
        <w:t>spending</w:t>
      </w:r>
      <w:proofErr w:type="spellEnd"/>
      <w:r w:rsidRPr="00DC3908">
        <w:rPr>
          <w:sz w:val="24"/>
          <w:szCs w:val="24"/>
        </w:rPr>
        <w:t xml:space="preserve"> </w:t>
      </w:r>
      <w:proofErr w:type="spellStart"/>
      <w:r w:rsidRPr="00DC3908">
        <w:rPr>
          <w:sz w:val="24"/>
          <w:szCs w:val="24"/>
        </w:rPr>
        <w:t>review</w:t>
      </w:r>
      <w:proofErr w:type="spellEnd"/>
      <w:r w:rsidRPr="00DC3908">
        <w:rPr>
          <w:sz w:val="24"/>
          <w:szCs w:val="24"/>
        </w:rPr>
        <w:t xml:space="preserve"> 2015”) e dalla prosecuzione dell’applicazione della </w:t>
      </w:r>
      <w:proofErr w:type="spellStart"/>
      <w:r w:rsidRPr="00DC3908">
        <w:rPr>
          <w:sz w:val="24"/>
          <w:szCs w:val="24"/>
        </w:rPr>
        <w:t>L.R.</w:t>
      </w:r>
      <w:proofErr w:type="spellEnd"/>
      <w:r w:rsidR="00A017A3">
        <w:rPr>
          <w:sz w:val="24"/>
          <w:szCs w:val="24"/>
        </w:rPr>
        <w:t xml:space="preserve"> </w:t>
      </w:r>
      <w:r w:rsidRPr="00DC3908">
        <w:rPr>
          <w:sz w:val="24"/>
          <w:szCs w:val="24"/>
        </w:rPr>
        <w:t>n.17 del 16.10.2014;</w:t>
      </w:r>
    </w:p>
    <w:p w:rsidR="00D64F32" w:rsidRPr="00DC3908" w:rsidRDefault="00D64F32" w:rsidP="00D71AC8">
      <w:pPr>
        <w:pStyle w:val="Paragrafoelenco"/>
        <w:numPr>
          <w:ilvl w:val="0"/>
          <w:numId w:val="41"/>
        </w:numPr>
        <w:ind w:left="-284" w:hanging="283"/>
        <w:jc w:val="both"/>
        <w:rPr>
          <w:sz w:val="24"/>
          <w:szCs w:val="24"/>
        </w:rPr>
      </w:pPr>
      <w:r w:rsidRPr="00DC3908">
        <w:rPr>
          <w:sz w:val="24"/>
          <w:szCs w:val="24"/>
        </w:rPr>
        <w:t>dalla prosecuzione del percorso relativo al sistema di finanziamento intrapreso negli anni precedenti, implementando ed ampliando i criteri allocativi delle risorse, secondo parametri e processi oggettivi di standardizzazione. Il criterio di riparto del finanziamento fra gli enti del SSR è impostato su criteri standard di popolazione pesata e su standard di riferimento individuati attraverso le miglior performance fra le aziende oppure tramite riferimenti nazionali. In questa prospettiva si è quindi proceduto al graduale riequilibrio, come previsto all’articolo 53 della Legge regionale n.17 del 16 ottobre 2014;</w:t>
      </w:r>
    </w:p>
    <w:p w:rsidR="00045283" w:rsidRDefault="00D64F32" w:rsidP="00944160">
      <w:pPr>
        <w:pStyle w:val="Paragrafoelenco"/>
        <w:numPr>
          <w:ilvl w:val="0"/>
          <w:numId w:val="41"/>
        </w:numPr>
        <w:ind w:left="-284" w:hanging="283"/>
        <w:jc w:val="both"/>
        <w:rPr>
          <w:sz w:val="24"/>
          <w:szCs w:val="24"/>
        </w:rPr>
      </w:pPr>
      <w:r w:rsidRPr="00DC3908">
        <w:rPr>
          <w:sz w:val="24"/>
          <w:szCs w:val="24"/>
        </w:rPr>
        <w:t>dall’attivazione di strumenti gestionali volti a porre in essere manovre coerenti con le attività assistenziali programmate e nel rispetto delle misure complessive di contenimento nei costi quali:</w:t>
      </w:r>
    </w:p>
    <w:p w:rsidR="00045283" w:rsidRDefault="00D64F32" w:rsidP="00045283">
      <w:pPr>
        <w:pStyle w:val="Paragrafoelenco"/>
        <w:numPr>
          <w:ilvl w:val="1"/>
          <w:numId w:val="45"/>
        </w:numPr>
        <w:ind w:left="993" w:hanging="284"/>
        <w:jc w:val="both"/>
        <w:rPr>
          <w:sz w:val="24"/>
          <w:szCs w:val="24"/>
        </w:rPr>
      </w:pPr>
      <w:r w:rsidRPr="00944160">
        <w:rPr>
          <w:sz w:val="24"/>
          <w:szCs w:val="24"/>
        </w:rPr>
        <w:t>farmaceutica ospedaliera pari alla spesa 2017 ridotta del 1% in quanto l’Istituto ha registrato</w:t>
      </w:r>
      <w:r w:rsidR="00DC3908" w:rsidRPr="00944160">
        <w:rPr>
          <w:sz w:val="24"/>
          <w:szCs w:val="24"/>
        </w:rPr>
        <w:t xml:space="preserve"> </w:t>
      </w:r>
      <w:r w:rsidRPr="00944160">
        <w:rPr>
          <w:sz w:val="24"/>
          <w:szCs w:val="24"/>
        </w:rPr>
        <w:t>un incremento inferiore al 16,5% sulla base dei dati registrati a ottobre 2017 rispetto al corrispondente periodo gennaio-ottobre 2016. Sono esclusi da tale ambito i vaccini e i farmaci</w:t>
      </w:r>
      <w:r w:rsidR="00DC3908" w:rsidRPr="00944160">
        <w:rPr>
          <w:sz w:val="24"/>
          <w:szCs w:val="24"/>
        </w:rPr>
        <w:t xml:space="preserve"> </w:t>
      </w:r>
      <w:r w:rsidRPr="00944160">
        <w:rPr>
          <w:sz w:val="24"/>
          <w:szCs w:val="24"/>
        </w:rPr>
        <w:t xml:space="preserve">oncologici ed </w:t>
      </w:r>
      <w:proofErr w:type="spellStart"/>
      <w:r w:rsidRPr="00944160">
        <w:rPr>
          <w:sz w:val="24"/>
          <w:szCs w:val="24"/>
        </w:rPr>
        <w:t>emato-oncologici</w:t>
      </w:r>
      <w:proofErr w:type="spellEnd"/>
      <w:r w:rsidRPr="00944160">
        <w:rPr>
          <w:sz w:val="24"/>
          <w:szCs w:val="24"/>
        </w:rPr>
        <w:t>;</w:t>
      </w:r>
    </w:p>
    <w:p w:rsidR="00045283" w:rsidRDefault="00D64F32" w:rsidP="00045283">
      <w:pPr>
        <w:pStyle w:val="Paragrafoelenco"/>
        <w:numPr>
          <w:ilvl w:val="1"/>
          <w:numId w:val="45"/>
        </w:numPr>
        <w:ind w:left="993" w:hanging="284"/>
        <w:jc w:val="both"/>
        <w:rPr>
          <w:sz w:val="24"/>
          <w:szCs w:val="24"/>
        </w:rPr>
      </w:pPr>
      <w:r w:rsidRPr="00045283">
        <w:rPr>
          <w:sz w:val="24"/>
          <w:szCs w:val="24"/>
        </w:rPr>
        <w:t>riduzione dei dispositivi medici del 3% rispetto al costo 2017;</w:t>
      </w:r>
    </w:p>
    <w:p w:rsidR="00045283" w:rsidRDefault="00D64F32" w:rsidP="00045283">
      <w:pPr>
        <w:pStyle w:val="Paragrafoelenco"/>
        <w:numPr>
          <w:ilvl w:val="1"/>
          <w:numId w:val="45"/>
        </w:numPr>
        <w:ind w:left="993" w:hanging="284"/>
        <w:jc w:val="both"/>
        <w:rPr>
          <w:sz w:val="24"/>
          <w:szCs w:val="24"/>
        </w:rPr>
      </w:pPr>
      <w:r w:rsidRPr="00045283">
        <w:rPr>
          <w:sz w:val="24"/>
          <w:szCs w:val="24"/>
        </w:rPr>
        <w:t>numero di prestazioni ambulatoriali per abitante sulla popolazione pesata non superiore a 3,4,</w:t>
      </w:r>
      <w:r w:rsidR="00DC3908" w:rsidRPr="00045283">
        <w:rPr>
          <w:sz w:val="24"/>
          <w:szCs w:val="24"/>
        </w:rPr>
        <w:t xml:space="preserve"> </w:t>
      </w:r>
      <w:r w:rsidRPr="00045283">
        <w:rPr>
          <w:sz w:val="24"/>
          <w:szCs w:val="24"/>
        </w:rPr>
        <w:t>con esclusione della branca di laboratorio (patologia clinica, microbiologia e anatomia</w:t>
      </w:r>
      <w:r w:rsidR="00DC3908" w:rsidRPr="00045283">
        <w:rPr>
          <w:sz w:val="24"/>
          <w:szCs w:val="24"/>
        </w:rPr>
        <w:t xml:space="preserve"> </w:t>
      </w:r>
      <w:r w:rsidRPr="00045283">
        <w:rPr>
          <w:sz w:val="24"/>
          <w:szCs w:val="24"/>
        </w:rPr>
        <w:t>patologica);</w:t>
      </w:r>
    </w:p>
    <w:p w:rsidR="00EC7728" w:rsidRDefault="00D64F32" w:rsidP="00045283">
      <w:pPr>
        <w:pStyle w:val="Paragrafoelenco"/>
        <w:numPr>
          <w:ilvl w:val="1"/>
          <w:numId w:val="45"/>
        </w:numPr>
        <w:ind w:left="993" w:hanging="284"/>
        <w:jc w:val="both"/>
        <w:rPr>
          <w:sz w:val="24"/>
          <w:szCs w:val="24"/>
        </w:rPr>
      </w:pPr>
      <w:r w:rsidRPr="00045283">
        <w:rPr>
          <w:sz w:val="24"/>
          <w:szCs w:val="24"/>
        </w:rPr>
        <w:t>tasso di ospedalizzazione di ogni Azienda non superiore al 122,5 per mille;</w:t>
      </w:r>
    </w:p>
    <w:p w:rsidR="00EC7728" w:rsidRPr="00EC7728" w:rsidRDefault="00EC7728" w:rsidP="00045283">
      <w:pPr>
        <w:pStyle w:val="Paragrafoelenco"/>
        <w:numPr>
          <w:ilvl w:val="1"/>
          <w:numId w:val="45"/>
        </w:numPr>
        <w:ind w:left="993" w:hanging="284"/>
        <w:jc w:val="both"/>
        <w:rPr>
          <w:sz w:val="24"/>
          <w:szCs w:val="24"/>
        </w:rPr>
      </w:pPr>
      <w:r w:rsidRPr="00EC7728">
        <w:rPr>
          <w:sz w:val="24"/>
          <w:szCs w:val="24"/>
        </w:rPr>
        <w:t>costi per manutenzioni ordinarie edili impiantistiche non dovranno superare quelli sostenuti nel 2015, adottando come prioritari gli interventi connessi con la sicurezza delle strutture e degli impianti</w:t>
      </w:r>
      <w:r>
        <w:t>;</w:t>
      </w:r>
    </w:p>
    <w:p w:rsidR="00EC7728" w:rsidRDefault="00EC7728" w:rsidP="00045283">
      <w:pPr>
        <w:pStyle w:val="Paragrafoelenco"/>
        <w:numPr>
          <w:ilvl w:val="1"/>
          <w:numId w:val="45"/>
        </w:numPr>
        <w:ind w:left="993" w:hanging="284"/>
        <w:jc w:val="both"/>
        <w:rPr>
          <w:sz w:val="24"/>
          <w:szCs w:val="24"/>
        </w:rPr>
      </w:pPr>
      <w:r>
        <w:lastRenderedPageBreak/>
        <w:t xml:space="preserve">in </w:t>
      </w:r>
      <w:r w:rsidRPr="00EC7728">
        <w:rPr>
          <w:sz w:val="24"/>
          <w:szCs w:val="24"/>
        </w:rPr>
        <w:t xml:space="preserve">relazione alla </w:t>
      </w:r>
      <w:proofErr w:type="spellStart"/>
      <w:r w:rsidRPr="00EC7728">
        <w:rPr>
          <w:sz w:val="24"/>
          <w:szCs w:val="24"/>
        </w:rPr>
        <w:t>spending</w:t>
      </w:r>
      <w:proofErr w:type="spellEnd"/>
      <w:r w:rsidRPr="00EC7728">
        <w:rPr>
          <w:sz w:val="24"/>
          <w:szCs w:val="24"/>
        </w:rPr>
        <w:t xml:space="preserve"> </w:t>
      </w:r>
      <w:proofErr w:type="spellStart"/>
      <w:r w:rsidRPr="00EC7728">
        <w:rPr>
          <w:sz w:val="24"/>
          <w:szCs w:val="24"/>
        </w:rPr>
        <w:t>review</w:t>
      </w:r>
      <w:proofErr w:type="spellEnd"/>
      <w:r w:rsidRPr="00EC7728">
        <w:rPr>
          <w:sz w:val="24"/>
          <w:szCs w:val="24"/>
        </w:rPr>
        <w:t xml:space="preserve"> (D.L. 6-7-2012, n.95 e </w:t>
      </w:r>
      <w:proofErr w:type="spellStart"/>
      <w:r w:rsidRPr="00EC7728">
        <w:rPr>
          <w:sz w:val="24"/>
          <w:szCs w:val="24"/>
        </w:rPr>
        <w:t>s.i.m.</w:t>
      </w:r>
      <w:proofErr w:type="spellEnd"/>
      <w:r w:rsidRPr="00EC7728">
        <w:rPr>
          <w:sz w:val="24"/>
          <w:szCs w:val="24"/>
        </w:rPr>
        <w:t xml:space="preserve"> art.15, comma 13) le aziende dovranno fare riferimento a quanto già attuato dal 2012 integrato con quanto previsto dalla DGR 1813</w:t>
      </w:r>
      <w:r>
        <w:t>/2015;</w:t>
      </w:r>
    </w:p>
    <w:p w:rsidR="00045283" w:rsidRDefault="00D64F32" w:rsidP="00045283">
      <w:pPr>
        <w:pStyle w:val="Paragrafoelenco"/>
        <w:numPr>
          <w:ilvl w:val="1"/>
          <w:numId w:val="45"/>
        </w:numPr>
        <w:ind w:left="993" w:hanging="284"/>
        <w:jc w:val="both"/>
        <w:rPr>
          <w:sz w:val="24"/>
          <w:szCs w:val="24"/>
        </w:rPr>
      </w:pPr>
      <w:r w:rsidRPr="00045283">
        <w:rPr>
          <w:sz w:val="24"/>
          <w:szCs w:val="24"/>
        </w:rPr>
        <w:t>il costo dell’</w:t>
      </w:r>
      <w:r w:rsidR="00EC7728">
        <w:rPr>
          <w:sz w:val="24"/>
          <w:szCs w:val="24"/>
        </w:rPr>
        <w:t>“</w:t>
      </w:r>
      <w:r w:rsidRPr="00045283">
        <w:rPr>
          <w:sz w:val="24"/>
          <w:szCs w:val="24"/>
        </w:rPr>
        <w:t>effetto trascinamento” del personale assunto nel 2017, nonché le assunzioni</w:t>
      </w:r>
      <w:r w:rsidR="00DC3908" w:rsidRPr="00045283">
        <w:rPr>
          <w:sz w:val="24"/>
          <w:szCs w:val="24"/>
        </w:rPr>
        <w:t xml:space="preserve"> </w:t>
      </w:r>
      <w:r w:rsidRPr="00045283">
        <w:rPr>
          <w:sz w:val="24"/>
          <w:szCs w:val="24"/>
        </w:rPr>
        <w:t>ritenute indispensabili per garantire adeguati livelli di assistenza tenuto conto del</w:t>
      </w:r>
      <w:r w:rsidR="00DC3908" w:rsidRPr="00045283">
        <w:rPr>
          <w:sz w:val="24"/>
          <w:szCs w:val="24"/>
        </w:rPr>
        <w:t xml:space="preserve"> </w:t>
      </w:r>
      <w:r w:rsidRPr="00045283">
        <w:rPr>
          <w:sz w:val="24"/>
          <w:szCs w:val="24"/>
        </w:rPr>
        <w:t>bilanciamento tra le cessazioni previste e il finanziamento assegnato;</w:t>
      </w:r>
    </w:p>
    <w:p w:rsidR="00D64F32" w:rsidRPr="00045283" w:rsidRDefault="00D64F32" w:rsidP="00045283">
      <w:pPr>
        <w:pStyle w:val="Paragrafoelenco"/>
        <w:numPr>
          <w:ilvl w:val="1"/>
          <w:numId w:val="45"/>
        </w:numPr>
        <w:ind w:left="993" w:hanging="284"/>
        <w:jc w:val="both"/>
        <w:rPr>
          <w:sz w:val="24"/>
          <w:szCs w:val="24"/>
        </w:rPr>
      </w:pPr>
      <w:r w:rsidRPr="00045283">
        <w:rPr>
          <w:sz w:val="24"/>
          <w:szCs w:val="24"/>
        </w:rPr>
        <w:t>il ricorso a personale a tempo determinato o supplente per la sostituzione delle assenze</w:t>
      </w:r>
      <w:r w:rsidR="00DC3908" w:rsidRPr="00045283">
        <w:rPr>
          <w:sz w:val="24"/>
          <w:szCs w:val="24"/>
        </w:rPr>
        <w:t xml:space="preserve"> </w:t>
      </w:r>
      <w:r w:rsidRPr="00045283">
        <w:rPr>
          <w:sz w:val="24"/>
          <w:szCs w:val="24"/>
        </w:rPr>
        <w:t>prolungate.</w:t>
      </w:r>
    </w:p>
    <w:p w:rsidR="0068620A" w:rsidRPr="00977993" w:rsidRDefault="00D64F32" w:rsidP="00941CD2">
      <w:pPr>
        <w:ind w:left="-567"/>
        <w:jc w:val="both"/>
        <w:rPr>
          <w:sz w:val="24"/>
          <w:szCs w:val="24"/>
        </w:rPr>
      </w:pPr>
      <w:r w:rsidRPr="00977993">
        <w:rPr>
          <w:sz w:val="24"/>
          <w:szCs w:val="24"/>
        </w:rPr>
        <w:t xml:space="preserve">Le scelte strategiche regionali </w:t>
      </w:r>
      <w:r w:rsidRPr="00516DE1">
        <w:rPr>
          <w:sz w:val="24"/>
          <w:szCs w:val="24"/>
        </w:rPr>
        <w:t xml:space="preserve">sono orientate alla </w:t>
      </w:r>
      <w:proofErr w:type="spellStart"/>
      <w:r w:rsidRPr="00516DE1">
        <w:rPr>
          <w:sz w:val="24"/>
          <w:szCs w:val="24"/>
        </w:rPr>
        <w:t>governance</w:t>
      </w:r>
      <w:proofErr w:type="spellEnd"/>
      <w:r w:rsidRPr="00516DE1">
        <w:rPr>
          <w:sz w:val="24"/>
          <w:szCs w:val="24"/>
        </w:rPr>
        <w:t xml:space="preserve"> clinica integrata </w:t>
      </w:r>
      <w:r w:rsidR="0068620A" w:rsidRPr="00977993">
        <w:rPr>
          <w:sz w:val="24"/>
          <w:szCs w:val="24"/>
        </w:rPr>
        <w:t xml:space="preserve">intesa come un insieme di processi (strategie, regole, accordi, procedure e comportamenti individuali e collettivi) che le organizzazioni attivano per coinvolgere i professionisti nei processi decisionali e rispondere reciprocamente, management e professionisti, di tali decisioni. In particolare si rende necessario proseguire: </w:t>
      </w:r>
    </w:p>
    <w:p w:rsidR="00252253" w:rsidRDefault="0068620A" w:rsidP="00D71AC8">
      <w:pPr>
        <w:pStyle w:val="Paragrafoelenco"/>
        <w:numPr>
          <w:ilvl w:val="0"/>
          <w:numId w:val="39"/>
        </w:numPr>
        <w:ind w:left="-284" w:hanging="283"/>
        <w:jc w:val="both"/>
        <w:rPr>
          <w:sz w:val="24"/>
          <w:szCs w:val="24"/>
        </w:rPr>
      </w:pPr>
      <w:r w:rsidRPr="00252253">
        <w:rPr>
          <w:sz w:val="24"/>
          <w:szCs w:val="24"/>
        </w:rPr>
        <w:t xml:space="preserve">Promozione della salute e assistenza </w:t>
      </w:r>
      <w:r w:rsidR="00CD5DAA">
        <w:rPr>
          <w:sz w:val="24"/>
          <w:szCs w:val="24"/>
        </w:rPr>
        <w:t>integrata;</w:t>
      </w:r>
    </w:p>
    <w:p w:rsidR="00252253" w:rsidRDefault="0068620A" w:rsidP="00D71AC8">
      <w:pPr>
        <w:pStyle w:val="Paragrafoelenco"/>
        <w:numPr>
          <w:ilvl w:val="0"/>
          <w:numId w:val="39"/>
        </w:numPr>
        <w:ind w:left="-284" w:hanging="283"/>
        <w:jc w:val="both"/>
        <w:rPr>
          <w:sz w:val="24"/>
          <w:szCs w:val="24"/>
        </w:rPr>
      </w:pPr>
      <w:r w:rsidRPr="00252253">
        <w:rPr>
          <w:sz w:val="24"/>
          <w:szCs w:val="24"/>
        </w:rPr>
        <w:t xml:space="preserve">Revisione dei </w:t>
      </w:r>
      <w:proofErr w:type="spellStart"/>
      <w:r w:rsidRPr="00252253">
        <w:rPr>
          <w:sz w:val="24"/>
          <w:szCs w:val="24"/>
        </w:rPr>
        <w:t>setting</w:t>
      </w:r>
      <w:proofErr w:type="spellEnd"/>
      <w:r w:rsidRPr="00252253">
        <w:rPr>
          <w:sz w:val="24"/>
          <w:szCs w:val="24"/>
        </w:rPr>
        <w:t xml:space="preserve"> assistenziali per le principali malattie cr</w:t>
      </w:r>
      <w:r w:rsidR="00CD5DAA">
        <w:rPr>
          <w:sz w:val="24"/>
          <w:szCs w:val="24"/>
        </w:rPr>
        <w:t>oniche e di maggiore criticità;</w:t>
      </w:r>
    </w:p>
    <w:p w:rsidR="00252253" w:rsidRDefault="0068620A" w:rsidP="00D71AC8">
      <w:pPr>
        <w:pStyle w:val="Paragrafoelenco"/>
        <w:numPr>
          <w:ilvl w:val="0"/>
          <w:numId w:val="39"/>
        </w:numPr>
        <w:ind w:left="-284" w:hanging="283"/>
        <w:jc w:val="both"/>
        <w:rPr>
          <w:sz w:val="24"/>
          <w:szCs w:val="24"/>
        </w:rPr>
      </w:pPr>
      <w:r w:rsidRPr="00252253">
        <w:rPr>
          <w:sz w:val="24"/>
          <w:szCs w:val="24"/>
        </w:rPr>
        <w:t>Razionalizzazione dell’offerta e dell’effettiva copertura alla popolazione delle prestazioni di evidente e dimostrata efficacia, con l’obiettivo di eliminare le pratiche obsolete ed inutili, disinvestendo ciò che è inefficace (spreco) e reinvestendo le risorse e le competenze recuperate in pratiche o interventi san</w:t>
      </w:r>
      <w:r w:rsidR="00CD5DAA">
        <w:rPr>
          <w:sz w:val="24"/>
          <w:szCs w:val="24"/>
        </w:rPr>
        <w:t>itari o organizzativi efficaci;</w:t>
      </w:r>
    </w:p>
    <w:p w:rsidR="0068620A" w:rsidRPr="00252253" w:rsidRDefault="0068620A" w:rsidP="00D71AC8">
      <w:pPr>
        <w:pStyle w:val="Paragrafoelenco"/>
        <w:numPr>
          <w:ilvl w:val="0"/>
          <w:numId w:val="39"/>
        </w:numPr>
        <w:ind w:left="-284" w:hanging="283"/>
        <w:jc w:val="both"/>
        <w:rPr>
          <w:sz w:val="24"/>
          <w:szCs w:val="24"/>
        </w:rPr>
      </w:pPr>
      <w:r w:rsidRPr="00252253">
        <w:rPr>
          <w:sz w:val="24"/>
          <w:szCs w:val="24"/>
        </w:rPr>
        <w:t>Adozione, nelle scelte di programmazione aziendale, criteri espliciti di evidenza e di provata scientificità, sia per le tecnologie ch</w:t>
      </w:r>
      <w:r w:rsidR="00CD5DAA">
        <w:rPr>
          <w:sz w:val="24"/>
          <w:szCs w:val="24"/>
        </w:rPr>
        <w:t>e per i processi assistenziali;</w:t>
      </w:r>
    </w:p>
    <w:p w:rsidR="00EA5A0F" w:rsidRDefault="0068620A" w:rsidP="00D71AC8">
      <w:pPr>
        <w:pStyle w:val="Paragrafoelenco"/>
        <w:numPr>
          <w:ilvl w:val="0"/>
          <w:numId w:val="39"/>
        </w:numPr>
        <w:ind w:left="-284" w:hanging="283"/>
        <w:jc w:val="both"/>
        <w:rPr>
          <w:sz w:val="24"/>
          <w:szCs w:val="24"/>
        </w:rPr>
      </w:pPr>
      <w:r w:rsidRPr="00EA5A0F">
        <w:rPr>
          <w:sz w:val="24"/>
          <w:szCs w:val="24"/>
        </w:rPr>
        <w:t>Revisione degli attuali modelli organizzativi per renderli sempre più rivolti alle esigenze de</w:t>
      </w:r>
      <w:r w:rsidR="00CD5DAA">
        <w:rPr>
          <w:sz w:val="24"/>
          <w:szCs w:val="24"/>
        </w:rPr>
        <w:t>l paziente e dei suoi familiari;</w:t>
      </w:r>
    </w:p>
    <w:p w:rsidR="00EA5A0F" w:rsidRDefault="0068620A" w:rsidP="00D71AC8">
      <w:pPr>
        <w:pStyle w:val="Paragrafoelenco"/>
        <w:numPr>
          <w:ilvl w:val="0"/>
          <w:numId w:val="39"/>
        </w:numPr>
        <w:ind w:left="-284" w:hanging="283"/>
        <w:jc w:val="both"/>
        <w:rPr>
          <w:sz w:val="24"/>
          <w:szCs w:val="24"/>
        </w:rPr>
      </w:pPr>
      <w:r w:rsidRPr="00EA5A0F">
        <w:rPr>
          <w:sz w:val="24"/>
          <w:szCs w:val="24"/>
        </w:rPr>
        <w:t>Garanzia al cittadino del rispetto dei tempi d’attesa in regime ospedaliero ed ambulatoriale in coerenza con la D</w:t>
      </w:r>
      <w:r w:rsidR="00CD5DAA">
        <w:rPr>
          <w:sz w:val="24"/>
          <w:szCs w:val="24"/>
        </w:rPr>
        <w:t>GR 2034/2015 e sua applicazione;</w:t>
      </w:r>
    </w:p>
    <w:p w:rsidR="00EA5A0F" w:rsidRDefault="0068620A" w:rsidP="00D71AC8">
      <w:pPr>
        <w:pStyle w:val="Paragrafoelenco"/>
        <w:numPr>
          <w:ilvl w:val="0"/>
          <w:numId w:val="39"/>
        </w:numPr>
        <w:ind w:left="-284" w:hanging="283"/>
        <w:jc w:val="both"/>
        <w:rPr>
          <w:sz w:val="24"/>
          <w:szCs w:val="24"/>
        </w:rPr>
      </w:pPr>
      <w:r w:rsidRPr="00EA5A0F">
        <w:rPr>
          <w:sz w:val="24"/>
          <w:szCs w:val="24"/>
        </w:rPr>
        <w:t>Utilizzo di strumenti di valutazione degli esiti assistenziali e dell’impa</w:t>
      </w:r>
      <w:r w:rsidR="00CD5DAA">
        <w:rPr>
          <w:sz w:val="24"/>
          <w:szCs w:val="24"/>
        </w:rPr>
        <w:t>tto sulla salute della comunità;</w:t>
      </w:r>
    </w:p>
    <w:p w:rsidR="00EA5A0F" w:rsidRDefault="0068620A" w:rsidP="00D71AC8">
      <w:pPr>
        <w:pStyle w:val="Paragrafoelenco"/>
        <w:numPr>
          <w:ilvl w:val="0"/>
          <w:numId w:val="39"/>
        </w:numPr>
        <w:ind w:left="-284" w:hanging="283"/>
        <w:jc w:val="both"/>
        <w:rPr>
          <w:sz w:val="24"/>
          <w:szCs w:val="24"/>
        </w:rPr>
      </w:pPr>
      <w:r w:rsidRPr="00EA5A0F">
        <w:rPr>
          <w:sz w:val="24"/>
          <w:szCs w:val="24"/>
        </w:rPr>
        <w:t xml:space="preserve">Sostegno ai processi di </w:t>
      </w:r>
      <w:proofErr w:type="spellStart"/>
      <w:r w:rsidRPr="00EA5A0F">
        <w:rPr>
          <w:sz w:val="24"/>
          <w:szCs w:val="24"/>
        </w:rPr>
        <w:t>governance</w:t>
      </w:r>
      <w:proofErr w:type="spellEnd"/>
      <w:r w:rsidRPr="00EA5A0F">
        <w:rPr>
          <w:sz w:val="24"/>
          <w:szCs w:val="24"/>
        </w:rPr>
        <w:t xml:space="preserve"> con l’estensione e l’innovazion</w:t>
      </w:r>
      <w:r w:rsidR="00CD5DAA">
        <w:rPr>
          <w:sz w:val="24"/>
          <w:szCs w:val="24"/>
        </w:rPr>
        <w:t>e della tecnologia informatica;</w:t>
      </w:r>
    </w:p>
    <w:p w:rsidR="00EA5A0F" w:rsidRDefault="0068620A" w:rsidP="00D71AC8">
      <w:pPr>
        <w:pStyle w:val="Paragrafoelenco"/>
        <w:numPr>
          <w:ilvl w:val="0"/>
          <w:numId w:val="39"/>
        </w:numPr>
        <w:ind w:left="-284" w:hanging="283"/>
        <w:jc w:val="both"/>
        <w:rPr>
          <w:sz w:val="24"/>
          <w:szCs w:val="24"/>
        </w:rPr>
      </w:pPr>
      <w:r w:rsidRPr="00EA5A0F">
        <w:rPr>
          <w:sz w:val="24"/>
          <w:szCs w:val="24"/>
        </w:rPr>
        <w:t>Attuazione della legge region</w:t>
      </w:r>
      <w:r w:rsidR="00B11996">
        <w:rPr>
          <w:sz w:val="24"/>
          <w:szCs w:val="24"/>
        </w:rPr>
        <w:t>ale n. 26 del 10 novembre 2015;</w:t>
      </w:r>
    </w:p>
    <w:p w:rsidR="0068620A" w:rsidRPr="00EA5A0F" w:rsidRDefault="0068620A" w:rsidP="00D71AC8">
      <w:pPr>
        <w:pStyle w:val="Paragrafoelenco"/>
        <w:numPr>
          <w:ilvl w:val="0"/>
          <w:numId w:val="39"/>
        </w:numPr>
        <w:ind w:left="-284" w:hanging="283"/>
        <w:jc w:val="both"/>
        <w:rPr>
          <w:sz w:val="24"/>
          <w:szCs w:val="24"/>
        </w:rPr>
      </w:pPr>
      <w:r w:rsidRPr="00EA5A0F">
        <w:rPr>
          <w:sz w:val="24"/>
          <w:szCs w:val="24"/>
        </w:rPr>
        <w:t xml:space="preserve">Coinvolgimento del personale. </w:t>
      </w:r>
    </w:p>
    <w:p w:rsidR="000D020E" w:rsidRPr="00977993" w:rsidRDefault="00466DBF" w:rsidP="00941CD2">
      <w:pPr>
        <w:ind w:left="-567"/>
        <w:jc w:val="both"/>
        <w:rPr>
          <w:sz w:val="24"/>
          <w:szCs w:val="24"/>
        </w:rPr>
      </w:pPr>
      <w:r w:rsidRPr="00977993">
        <w:rPr>
          <w:sz w:val="24"/>
          <w:szCs w:val="24"/>
        </w:rPr>
        <w:t xml:space="preserve">Tenuto conto dello scenario di riferimento e delle scelte </w:t>
      </w:r>
      <w:r w:rsidR="002507DD" w:rsidRPr="00977993">
        <w:rPr>
          <w:sz w:val="24"/>
          <w:szCs w:val="24"/>
        </w:rPr>
        <w:t xml:space="preserve">strategiche regionali, </w:t>
      </w:r>
      <w:r w:rsidR="000D020E" w:rsidRPr="00977993">
        <w:rPr>
          <w:sz w:val="24"/>
          <w:szCs w:val="24"/>
        </w:rPr>
        <w:t>le indicazioni della Regione in tema di programmazione delle Aziende e degli Enti Sanitari per l’anno 201</w:t>
      </w:r>
      <w:r w:rsidR="0068620A" w:rsidRPr="00977993">
        <w:rPr>
          <w:sz w:val="24"/>
          <w:szCs w:val="24"/>
        </w:rPr>
        <w:t>8</w:t>
      </w:r>
      <w:r w:rsidR="000D020E" w:rsidRPr="00977993">
        <w:rPr>
          <w:sz w:val="24"/>
          <w:szCs w:val="24"/>
        </w:rPr>
        <w:t xml:space="preserve"> sono </w:t>
      </w:r>
      <w:r w:rsidR="002507DD" w:rsidRPr="00977993">
        <w:rPr>
          <w:sz w:val="24"/>
          <w:szCs w:val="24"/>
        </w:rPr>
        <w:t>orientate allo sviluppo delle seguenti progettualità:</w:t>
      </w:r>
    </w:p>
    <w:p w:rsidR="000D020E" w:rsidRPr="00977993" w:rsidRDefault="002507DD" w:rsidP="00D71AC8">
      <w:pPr>
        <w:pStyle w:val="Paragrafoelenco"/>
        <w:numPr>
          <w:ilvl w:val="0"/>
          <w:numId w:val="38"/>
        </w:numPr>
        <w:ind w:left="-284" w:hanging="283"/>
        <w:jc w:val="both"/>
        <w:rPr>
          <w:sz w:val="24"/>
          <w:szCs w:val="24"/>
        </w:rPr>
      </w:pPr>
      <w:r w:rsidRPr="00977993">
        <w:rPr>
          <w:sz w:val="24"/>
          <w:szCs w:val="24"/>
        </w:rPr>
        <w:t>progetti di riorganizzazione delle funzioni</w:t>
      </w:r>
      <w:r w:rsidR="000D020E" w:rsidRPr="00977993">
        <w:rPr>
          <w:sz w:val="24"/>
          <w:szCs w:val="24"/>
        </w:rPr>
        <w:t xml:space="preserve">; </w:t>
      </w:r>
    </w:p>
    <w:p w:rsidR="0077208B" w:rsidRPr="00977993" w:rsidRDefault="00096108" w:rsidP="00D71AC8">
      <w:pPr>
        <w:pStyle w:val="Paragrafoelenco"/>
        <w:numPr>
          <w:ilvl w:val="0"/>
          <w:numId w:val="38"/>
        </w:numPr>
        <w:ind w:left="-284" w:hanging="283"/>
        <w:jc w:val="both"/>
        <w:rPr>
          <w:sz w:val="24"/>
          <w:szCs w:val="24"/>
        </w:rPr>
      </w:pPr>
      <w:r w:rsidRPr="00977993">
        <w:rPr>
          <w:sz w:val="24"/>
          <w:szCs w:val="24"/>
        </w:rPr>
        <w:t>promozione della salute e prevenzione</w:t>
      </w:r>
      <w:r w:rsidR="0077208B" w:rsidRPr="00977993">
        <w:rPr>
          <w:sz w:val="24"/>
          <w:szCs w:val="24"/>
        </w:rPr>
        <w:t>;</w:t>
      </w:r>
    </w:p>
    <w:p w:rsidR="000D020E" w:rsidRPr="00977993" w:rsidRDefault="002507DD" w:rsidP="00D71AC8">
      <w:pPr>
        <w:pStyle w:val="Paragrafoelenco"/>
        <w:numPr>
          <w:ilvl w:val="0"/>
          <w:numId w:val="38"/>
        </w:numPr>
        <w:ind w:left="-284" w:hanging="283"/>
        <w:jc w:val="both"/>
        <w:rPr>
          <w:sz w:val="24"/>
          <w:szCs w:val="24"/>
        </w:rPr>
      </w:pPr>
      <w:r w:rsidRPr="00977993">
        <w:rPr>
          <w:sz w:val="24"/>
          <w:szCs w:val="24"/>
        </w:rPr>
        <w:t xml:space="preserve">assistenza </w:t>
      </w:r>
      <w:r w:rsidR="00096108" w:rsidRPr="00977993">
        <w:rPr>
          <w:sz w:val="24"/>
          <w:szCs w:val="24"/>
        </w:rPr>
        <w:t>distrettuale</w:t>
      </w:r>
      <w:r w:rsidR="000D020E" w:rsidRPr="00977993">
        <w:rPr>
          <w:sz w:val="24"/>
          <w:szCs w:val="24"/>
        </w:rPr>
        <w:t xml:space="preserve">; </w:t>
      </w:r>
    </w:p>
    <w:p w:rsidR="002507DD" w:rsidRPr="00977993" w:rsidRDefault="002507DD" w:rsidP="00D71AC8">
      <w:pPr>
        <w:pStyle w:val="Paragrafoelenco"/>
        <w:numPr>
          <w:ilvl w:val="0"/>
          <w:numId w:val="38"/>
        </w:numPr>
        <w:ind w:left="-284" w:hanging="283"/>
        <w:jc w:val="both"/>
        <w:rPr>
          <w:sz w:val="24"/>
          <w:szCs w:val="24"/>
        </w:rPr>
      </w:pPr>
      <w:r w:rsidRPr="00977993">
        <w:rPr>
          <w:sz w:val="24"/>
          <w:szCs w:val="24"/>
        </w:rPr>
        <w:t>assistenza farmaceutica</w:t>
      </w:r>
      <w:r w:rsidR="00096108" w:rsidRPr="00977993">
        <w:rPr>
          <w:sz w:val="24"/>
          <w:szCs w:val="24"/>
        </w:rPr>
        <w:t>;</w:t>
      </w:r>
    </w:p>
    <w:p w:rsidR="00096108" w:rsidRPr="00977993" w:rsidRDefault="00096108" w:rsidP="00D71AC8">
      <w:pPr>
        <w:pStyle w:val="Paragrafoelenco"/>
        <w:numPr>
          <w:ilvl w:val="0"/>
          <w:numId w:val="38"/>
        </w:numPr>
        <w:ind w:left="-284" w:hanging="283"/>
        <w:jc w:val="both"/>
        <w:rPr>
          <w:sz w:val="24"/>
          <w:szCs w:val="24"/>
        </w:rPr>
      </w:pPr>
      <w:r w:rsidRPr="00977993">
        <w:rPr>
          <w:sz w:val="24"/>
          <w:szCs w:val="24"/>
        </w:rPr>
        <w:t>assistenza socio-sanitaria;</w:t>
      </w:r>
    </w:p>
    <w:p w:rsidR="00096108" w:rsidRPr="00977993" w:rsidRDefault="00096108" w:rsidP="00D71AC8">
      <w:pPr>
        <w:pStyle w:val="Paragrafoelenco"/>
        <w:numPr>
          <w:ilvl w:val="0"/>
          <w:numId w:val="38"/>
        </w:numPr>
        <w:ind w:left="-284" w:hanging="283"/>
        <w:jc w:val="both"/>
        <w:rPr>
          <w:sz w:val="24"/>
          <w:szCs w:val="24"/>
        </w:rPr>
      </w:pPr>
      <w:r w:rsidRPr="00977993">
        <w:rPr>
          <w:sz w:val="24"/>
          <w:szCs w:val="24"/>
        </w:rPr>
        <w:t>progetti clinico assistenziali</w:t>
      </w:r>
      <w:r w:rsidR="00B11996">
        <w:rPr>
          <w:sz w:val="24"/>
          <w:szCs w:val="24"/>
        </w:rPr>
        <w:t>;</w:t>
      </w:r>
    </w:p>
    <w:p w:rsidR="00096108" w:rsidRPr="00977993" w:rsidRDefault="00096108" w:rsidP="00A950C0">
      <w:pPr>
        <w:pStyle w:val="Paragrafoelenco"/>
        <w:numPr>
          <w:ilvl w:val="0"/>
          <w:numId w:val="38"/>
        </w:numPr>
        <w:ind w:left="-284" w:hanging="283"/>
        <w:jc w:val="both"/>
        <w:rPr>
          <w:sz w:val="24"/>
          <w:szCs w:val="24"/>
        </w:rPr>
      </w:pPr>
      <w:r w:rsidRPr="00977993">
        <w:rPr>
          <w:sz w:val="24"/>
          <w:szCs w:val="24"/>
        </w:rPr>
        <w:lastRenderedPageBreak/>
        <w:t>rapporto con i cittadini</w:t>
      </w:r>
      <w:r w:rsidR="00237B9E" w:rsidRPr="00977993">
        <w:rPr>
          <w:sz w:val="24"/>
          <w:szCs w:val="24"/>
        </w:rPr>
        <w:t>.</w:t>
      </w:r>
    </w:p>
    <w:p w:rsidR="00396658" w:rsidRPr="00977993" w:rsidRDefault="00237B9E" w:rsidP="00D71AC8">
      <w:pPr>
        <w:ind w:left="-426"/>
        <w:jc w:val="both"/>
        <w:rPr>
          <w:sz w:val="24"/>
          <w:szCs w:val="24"/>
        </w:rPr>
      </w:pPr>
      <w:r w:rsidRPr="00977993">
        <w:rPr>
          <w:sz w:val="24"/>
          <w:szCs w:val="24"/>
        </w:rPr>
        <w:t>In esito a tale indicazioni è stato approvato, con delibera del direttore generale n. 151 del 30.03.2018, il Programma annuale e Bilancio preventivo 2018 che riporta</w:t>
      </w:r>
      <w:r w:rsidR="001A7087" w:rsidRPr="00977993">
        <w:rPr>
          <w:sz w:val="24"/>
          <w:szCs w:val="24"/>
        </w:rPr>
        <w:t xml:space="preserve"> la programmazione </w:t>
      </w:r>
      <w:proofErr w:type="spellStart"/>
      <w:r w:rsidR="001A7087" w:rsidRPr="00977993">
        <w:rPr>
          <w:sz w:val="24"/>
          <w:szCs w:val="24"/>
        </w:rPr>
        <w:t>quali-quantitativa</w:t>
      </w:r>
      <w:proofErr w:type="spellEnd"/>
      <w:r w:rsidR="001A7087" w:rsidRPr="00977993">
        <w:rPr>
          <w:sz w:val="24"/>
          <w:szCs w:val="24"/>
        </w:rPr>
        <w:t xml:space="preserve"> delle prestazioni, le linee di attività dell’area </w:t>
      </w:r>
      <w:proofErr w:type="spellStart"/>
      <w:r w:rsidR="001A7087" w:rsidRPr="00977993">
        <w:rPr>
          <w:sz w:val="24"/>
          <w:szCs w:val="24"/>
        </w:rPr>
        <w:t>clinico-assistenziale</w:t>
      </w:r>
      <w:proofErr w:type="spellEnd"/>
      <w:r w:rsidR="001A7087" w:rsidRPr="00977993">
        <w:rPr>
          <w:sz w:val="24"/>
          <w:szCs w:val="24"/>
        </w:rPr>
        <w:t xml:space="preserve"> e di ricerca e gli obiettivi afferenti alle linee progettuali indicate dalla Regione. </w:t>
      </w:r>
    </w:p>
    <w:p w:rsidR="00237B9E" w:rsidRDefault="00927899" w:rsidP="004A45AA">
      <w:pPr>
        <w:pStyle w:val="Paragrafoelenco"/>
        <w:autoSpaceDE w:val="0"/>
        <w:autoSpaceDN w:val="0"/>
        <w:adjustRightInd w:val="0"/>
        <w:spacing w:after="0" w:line="240" w:lineRule="auto"/>
        <w:ind w:left="-426"/>
        <w:jc w:val="both"/>
        <w:rPr>
          <w:b/>
          <w:sz w:val="24"/>
          <w:szCs w:val="24"/>
        </w:rPr>
      </w:pPr>
      <w:r w:rsidRPr="00516DE1">
        <w:rPr>
          <w:b/>
          <w:sz w:val="24"/>
          <w:szCs w:val="24"/>
        </w:rPr>
        <w:t xml:space="preserve">3.1 </w:t>
      </w:r>
      <w:r w:rsidR="00E15FD1" w:rsidRPr="00516DE1">
        <w:rPr>
          <w:b/>
          <w:sz w:val="24"/>
          <w:szCs w:val="24"/>
        </w:rPr>
        <w:t xml:space="preserve">Monitoraggio della gestione </w:t>
      </w:r>
    </w:p>
    <w:p w:rsidR="00237B9E" w:rsidRDefault="00237B9E" w:rsidP="004A45AA">
      <w:pPr>
        <w:pStyle w:val="Paragrafoelenco"/>
        <w:autoSpaceDE w:val="0"/>
        <w:autoSpaceDN w:val="0"/>
        <w:adjustRightInd w:val="0"/>
        <w:spacing w:after="0" w:line="240" w:lineRule="auto"/>
        <w:ind w:left="-426"/>
        <w:jc w:val="both"/>
        <w:rPr>
          <w:b/>
          <w:sz w:val="24"/>
          <w:szCs w:val="24"/>
        </w:rPr>
      </w:pPr>
    </w:p>
    <w:p w:rsidR="00237B9E" w:rsidRDefault="00237B9E" w:rsidP="004A45AA">
      <w:pPr>
        <w:pStyle w:val="Default"/>
        <w:ind w:left="-426"/>
        <w:jc w:val="both"/>
        <w:rPr>
          <w:rFonts w:asciiTheme="minorHAnsi" w:hAnsiTheme="minorHAnsi"/>
          <w:u w:val="single"/>
        </w:rPr>
      </w:pPr>
      <w:r w:rsidRPr="00237B9E">
        <w:rPr>
          <w:rFonts w:asciiTheme="minorHAnsi" w:hAnsiTheme="minorHAnsi"/>
          <w:u w:val="single"/>
        </w:rPr>
        <w:t>QUADRIMESTRALE</w:t>
      </w:r>
    </w:p>
    <w:p w:rsidR="00237B9E" w:rsidRPr="00237B9E" w:rsidRDefault="00237B9E" w:rsidP="004A45AA">
      <w:pPr>
        <w:pStyle w:val="Default"/>
        <w:ind w:left="-426"/>
        <w:jc w:val="both"/>
        <w:rPr>
          <w:rFonts w:asciiTheme="minorHAnsi" w:hAnsiTheme="minorHAnsi"/>
          <w:u w:val="single"/>
        </w:rPr>
      </w:pPr>
    </w:p>
    <w:p w:rsidR="00992E66" w:rsidRPr="00B11996" w:rsidRDefault="00237B9E" w:rsidP="004A45AA">
      <w:pPr>
        <w:pStyle w:val="Paragrafoelenco"/>
        <w:autoSpaceDE w:val="0"/>
        <w:autoSpaceDN w:val="0"/>
        <w:adjustRightInd w:val="0"/>
        <w:spacing w:after="0" w:line="240" w:lineRule="auto"/>
        <w:ind w:left="-426"/>
        <w:jc w:val="both"/>
        <w:rPr>
          <w:b/>
          <w:sz w:val="24"/>
          <w:szCs w:val="24"/>
        </w:rPr>
      </w:pPr>
      <w:r w:rsidRPr="00B11996">
        <w:rPr>
          <w:sz w:val="24"/>
          <w:szCs w:val="24"/>
        </w:rPr>
        <w:t xml:space="preserve">Il monitoraggio dell’attuazione del programma annuale e del rispetto dei vincoli di bilancio è stato effettuato secondo le indicazioni della LR n. 26 del 10 novembre 2015 con rendiconti quadrimestrali approvati con deliberazione del direttore generale:  </w:t>
      </w:r>
      <w:r w:rsidR="001D45BF" w:rsidRPr="00B11996">
        <w:rPr>
          <w:b/>
          <w:sz w:val="24"/>
          <w:szCs w:val="24"/>
        </w:rPr>
        <w:fldChar w:fldCharType="begin"/>
      </w:r>
      <w:r w:rsidR="0036369C" w:rsidRPr="00B11996">
        <w:rPr>
          <w:sz w:val="24"/>
          <w:szCs w:val="24"/>
        </w:rPr>
        <w:instrText xml:space="preserve"> XE "</w:instrText>
      </w:r>
      <w:r w:rsidR="00236706" w:rsidRPr="00B11996">
        <w:rPr>
          <w:b/>
          <w:sz w:val="24"/>
          <w:szCs w:val="24"/>
        </w:rPr>
        <w:instrText>3</w:instrText>
      </w:r>
      <w:r w:rsidR="00066F35" w:rsidRPr="00B11996">
        <w:rPr>
          <w:b/>
          <w:sz w:val="24"/>
          <w:szCs w:val="24"/>
        </w:rPr>
        <w:instrText>.1</w:instrText>
      </w:r>
      <w:r w:rsidR="0036369C" w:rsidRPr="00B11996">
        <w:rPr>
          <w:b/>
          <w:sz w:val="24"/>
          <w:szCs w:val="24"/>
        </w:rPr>
        <w:instrText xml:space="preserve"> </w:instrText>
      </w:r>
      <w:r w:rsidR="00B26055" w:rsidRPr="00B11996">
        <w:rPr>
          <w:b/>
          <w:sz w:val="24"/>
          <w:szCs w:val="24"/>
        </w:rPr>
        <w:instrText>Monitoraggio della gestione</w:instrText>
      </w:r>
      <w:r w:rsidR="0036369C" w:rsidRPr="00B11996">
        <w:rPr>
          <w:sz w:val="24"/>
          <w:szCs w:val="24"/>
        </w:rPr>
        <w:instrText xml:space="preserve">" </w:instrText>
      </w:r>
      <w:r w:rsidR="001D45BF" w:rsidRPr="00B11996">
        <w:rPr>
          <w:b/>
          <w:sz w:val="24"/>
          <w:szCs w:val="24"/>
        </w:rPr>
        <w:fldChar w:fldCharType="end"/>
      </w:r>
    </w:p>
    <w:p w:rsidR="00BF0B32" w:rsidRPr="00516DE1" w:rsidRDefault="00BF0B32" w:rsidP="00516DE1">
      <w:pPr>
        <w:pStyle w:val="Paragrafoelenco"/>
        <w:autoSpaceDE w:val="0"/>
        <w:autoSpaceDN w:val="0"/>
        <w:adjustRightInd w:val="0"/>
        <w:spacing w:after="0" w:line="240" w:lineRule="auto"/>
        <w:ind w:left="0"/>
        <w:jc w:val="both"/>
        <w:rPr>
          <w:b/>
          <w:sz w:val="24"/>
          <w:szCs w:val="24"/>
        </w:rPr>
      </w:pPr>
    </w:p>
    <w:tbl>
      <w:tblPr>
        <w:tblW w:w="98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6"/>
        <w:gridCol w:w="2618"/>
        <w:gridCol w:w="3513"/>
      </w:tblGrid>
      <w:tr w:rsidR="00B769FD" w:rsidRPr="00516DE1" w:rsidTr="004A45AA">
        <w:trPr>
          <w:trHeight w:val="818"/>
        </w:trPr>
        <w:tc>
          <w:tcPr>
            <w:tcW w:w="3726" w:type="dxa"/>
          </w:tcPr>
          <w:p w:rsidR="00B769FD" w:rsidRPr="00516DE1" w:rsidRDefault="00B769FD" w:rsidP="00516DE1">
            <w:pPr>
              <w:autoSpaceDE w:val="0"/>
              <w:autoSpaceDN w:val="0"/>
              <w:adjustRightInd w:val="0"/>
              <w:jc w:val="both"/>
              <w:rPr>
                <w:rFonts w:eastAsia="DecimaWERg" w:cs="DecimaWERg"/>
                <w:sz w:val="24"/>
                <w:szCs w:val="24"/>
              </w:rPr>
            </w:pPr>
          </w:p>
        </w:tc>
        <w:tc>
          <w:tcPr>
            <w:tcW w:w="2618" w:type="dxa"/>
          </w:tcPr>
          <w:p w:rsidR="00B769FD" w:rsidRPr="00516DE1" w:rsidRDefault="00B769FD" w:rsidP="003972C5">
            <w:pPr>
              <w:jc w:val="center"/>
              <w:rPr>
                <w:rFonts w:eastAsia="DecimaWERg" w:cs="DecimaWERg"/>
                <w:sz w:val="24"/>
                <w:szCs w:val="24"/>
              </w:rPr>
            </w:pPr>
            <w:r w:rsidRPr="00516DE1">
              <w:rPr>
                <w:rFonts w:eastAsia="DecimaWERg" w:cs="DecimaWERg"/>
                <w:sz w:val="24"/>
                <w:szCs w:val="24"/>
              </w:rPr>
              <w:t>I quadrimestre</w:t>
            </w:r>
          </w:p>
          <w:p w:rsidR="00B769FD" w:rsidRPr="00516DE1" w:rsidRDefault="00B769FD" w:rsidP="003972C5">
            <w:pPr>
              <w:jc w:val="center"/>
              <w:rPr>
                <w:sz w:val="24"/>
                <w:szCs w:val="24"/>
              </w:rPr>
            </w:pPr>
            <w:r w:rsidRPr="00516DE1">
              <w:rPr>
                <w:rFonts w:eastAsia="DecimaWERg" w:cs="DecimaWERg"/>
                <w:sz w:val="24"/>
                <w:szCs w:val="24"/>
              </w:rPr>
              <w:t>(</w:t>
            </w:r>
            <w:r w:rsidRPr="00516DE1">
              <w:rPr>
                <w:b/>
                <w:sz w:val="24"/>
                <w:szCs w:val="24"/>
              </w:rPr>
              <w:t>delibera CRO n. 227 del 31.05.2018)</w:t>
            </w:r>
          </w:p>
        </w:tc>
        <w:tc>
          <w:tcPr>
            <w:tcW w:w="3513" w:type="dxa"/>
          </w:tcPr>
          <w:p w:rsidR="00B769FD" w:rsidRPr="00516DE1" w:rsidRDefault="00B769FD" w:rsidP="003972C5">
            <w:pPr>
              <w:jc w:val="center"/>
              <w:rPr>
                <w:rFonts w:eastAsia="DecimaWERg" w:cs="DecimaWERg"/>
                <w:sz w:val="24"/>
                <w:szCs w:val="24"/>
              </w:rPr>
            </w:pPr>
            <w:r w:rsidRPr="00516DE1">
              <w:rPr>
                <w:rFonts w:eastAsia="DecimaWERg" w:cs="DecimaWERg"/>
                <w:sz w:val="24"/>
                <w:szCs w:val="24"/>
              </w:rPr>
              <w:t>II quadrimestre</w:t>
            </w:r>
          </w:p>
          <w:p w:rsidR="00B769FD" w:rsidRPr="00516DE1" w:rsidRDefault="00B769FD" w:rsidP="003972C5">
            <w:pPr>
              <w:jc w:val="center"/>
              <w:rPr>
                <w:sz w:val="24"/>
                <w:szCs w:val="24"/>
              </w:rPr>
            </w:pPr>
            <w:r w:rsidRPr="00516DE1">
              <w:rPr>
                <w:b/>
                <w:sz w:val="24"/>
                <w:szCs w:val="24"/>
              </w:rPr>
              <w:t>(delibera CRO n. 392 del 02.10.2018)</w:t>
            </w:r>
          </w:p>
        </w:tc>
      </w:tr>
      <w:tr w:rsidR="00B769FD" w:rsidRPr="00516DE1" w:rsidTr="004A45AA">
        <w:trPr>
          <w:trHeight w:val="365"/>
        </w:trPr>
        <w:tc>
          <w:tcPr>
            <w:tcW w:w="3726" w:type="dxa"/>
          </w:tcPr>
          <w:p w:rsidR="00B769FD" w:rsidRPr="00516DE1" w:rsidRDefault="00B769FD" w:rsidP="00516DE1">
            <w:pPr>
              <w:autoSpaceDE w:val="0"/>
              <w:autoSpaceDN w:val="0"/>
              <w:adjustRightInd w:val="0"/>
              <w:jc w:val="both"/>
              <w:rPr>
                <w:rFonts w:eastAsia="DecimaWERg" w:cs="DecimaWERg"/>
                <w:sz w:val="24"/>
                <w:szCs w:val="24"/>
              </w:rPr>
            </w:pPr>
            <w:r w:rsidRPr="00516DE1">
              <w:rPr>
                <w:rFonts w:eastAsia="DecimaWERg" w:cs="DecimaWERg"/>
                <w:sz w:val="24"/>
                <w:szCs w:val="24"/>
              </w:rPr>
              <w:t>Risorse economiche</w:t>
            </w:r>
          </w:p>
        </w:tc>
        <w:tc>
          <w:tcPr>
            <w:tcW w:w="2618" w:type="dxa"/>
          </w:tcPr>
          <w:p w:rsidR="00B769FD" w:rsidRPr="00516DE1" w:rsidRDefault="00B769FD" w:rsidP="00237B9E">
            <w:pPr>
              <w:autoSpaceDE w:val="0"/>
              <w:autoSpaceDN w:val="0"/>
              <w:adjustRightInd w:val="0"/>
              <w:jc w:val="center"/>
              <w:rPr>
                <w:rFonts w:eastAsia="DecimaWERg" w:cs="DecimaWERg"/>
                <w:sz w:val="24"/>
                <w:szCs w:val="24"/>
              </w:rPr>
            </w:pPr>
            <w:r w:rsidRPr="00516DE1">
              <w:rPr>
                <w:rFonts w:eastAsia="DecimaWERg" w:cs="DecimaWERg"/>
                <w:sz w:val="24"/>
                <w:szCs w:val="24"/>
              </w:rPr>
              <w:sym w:font="Wingdings 2" w:char="F053"/>
            </w:r>
          </w:p>
        </w:tc>
        <w:tc>
          <w:tcPr>
            <w:tcW w:w="0" w:type="auto"/>
          </w:tcPr>
          <w:p w:rsidR="00B769FD" w:rsidRPr="00516DE1" w:rsidRDefault="00B769FD" w:rsidP="00237B9E">
            <w:pPr>
              <w:jc w:val="center"/>
              <w:rPr>
                <w:sz w:val="24"/>
                <w:szCs w:val="24"/>
              </w:rPr>
            </w:pPr>
            <w:r w:rsidRPr="00516DE1">
              <w:rPr>
                <w:rFonts w:eastAsia="DecimaWERg" w:cs="DecimaWERg"/>
                <w:sz w:val="24"/>
                <w:szCs w:val="24"/>
              </w:rPr>
              <w:sym w:font="Wingdings 2" w:char="F053"/>
            </w:r>
          </w:p>
        </w:tc>
      </w:tr>
      <w:tr w:rsidR="00B769FD" w:rsidRPr="00516DE1" w:rsidTr="004A45AA">
        <w:trPr>
          <w:trHeight w:val="387"/>
        </w:trPr>
        <w:tc>
          <w:tcPr>
            <w:tcW w:w="3726" w:type="dxa"/>
          </w:tcPr>
          <w:p w:rsidR="00B769FD" w:rsidRPr="00516DE1" w:rsidRDefault="00B769FD" w:rsidP="00516DE1">
            <w:pPr>
              <w:autoSpaceDE w:val="0"/>
              <w:autoSpaceDN w:val="0"/>
              <w:adjustRightInd w:val="0"/>
              <w:jc w:val="both"/>
              <w:rPr>
                <w:rFonts w:eastAsia="DecimaWERg" w:cs="DecimaWERg"/>
                <w:sz w:val="24"/>
                <w:szCs w:val="24"/>
              </w:rPr>
            </w:pPr>
            <w:r w:rsidRPr="00516DE1">
              <w:rPr>
                <w:rFonts w:eastAsia="DecimaWERg" w:cs="DecimaWERg"/>
                <w:sz w:val="24"/>
                <w:szCs w:val="24"/>
              </w:rPr>
              <w:t>Manovra del personale</w:t>
            </w:r>
          </w:p>
        </w:tc>
        <w:tc>
          <w:tcPr>
            <w:tcW w:w="2618" w:type="dxa"/>
          </w:tcPr>
          <w:p w:rsidR="00B769FD" w:rsidRPr="00516DE1" w:rsidRDefault="00B769FD" w:rsidP="00237B9E">
            <w:pPr>
              <w:autoSpaceDE w:val="0"/>
              <w:autoSpaceDN w:val="0"/>
              <w:adjustRightInd w:val="0"/>
              <w:jc w:val="center"/>
              <w:rPr>
                <w:rFonts w:eastAsia="DecimaWERg" w:cs="DecimaWERg"/>
                <w:sz w:val="24"/>
                <w:szCs w:val="24"/>
              </w:rPr>
            </w:pPr>
            <w:r w:rsidRPr="00516DE1">
              <w:rPr>
                <w:rFonts w:eastAsia="DecimaWERg" w:cs="DecimaWERg"/>
                <w:sz w:val="24"/>
                <w:szCs w:val="24"/>
              </w:rPr>
              <w:sym w:font="Wingdings 2" w:char="F053"/>
            </w:r>
          </w:p>
        </w:tc>
        <w:tc>
          <w:tcPr>
            <w:tcW w:w="0" w:type="auto"/>
          </w:tcPr>
          <w:p w:rsidR="00B769FD" w:rsidRPr="00516DE1" w:rsidRDefault="00B769FD" w:rsidP="00143EF5">
            <w:pPr>
              <w:jc w:val="center"/>
              <w:rPr>
                <w:sz w:val="24"/>
                <w:szCs w:val="24"/>
              </w:rPr>
            </w:pPr>
            <w:r w:rsidRPr="00516DE1">
              <w:rPr>
                <w:rFonts w:eastAsia="DecimaWERg" w:cs="DecimaWERg"/>
                <w:sz w:val="24"/>
                <w:szCs w:val="24"/>
              </w:rPr>
              <w:sym w:font="Wingdings 2" w:char="F053"/>
            </w:r>
          </w:p>
        </w:tc>
      </w:tr>
      <w:tr w:rsidR="00B769FD" w:rsidRPr="00516DE1" w:rsidTr="004A45AA">
        <w:trPr>
          <w:trHeight w:val="450"/>
        </w:trPr>
        <w:tc>
          <w:tcPr>
            <w:tcW w:w="3726" w:type="dxa"/>
          </w:tcPr>
          <w:p w:rsidR="00B769FD" w:rsidRPr="00516DE1" w:rsidRDefault="00B769FD" w:rsidP="00516DE1">
            <w:pPr>
              <w:autoSpaceDE w:val="0"/>
              <w:autoSpaceDN w:val="0"/>
              <w:adjustRightInd w:val="0"/>
              <w:jc w:val="both"/>
              <w:rPr>
                <w:rFonts w:eastAsia="DecimaWERg" w:cs="DecimaWERg"/>
                <w:sz w:val="24"/>
                <w:szCs w:val="24"/>
              </w:rPr>
            </w:pPr>
            <w:r w:rsidRPr="00516DE1">
              <w:rPr>
                <w:rFonts w:eastAsia="DecimaWERg" w:cs="DecimaWERg"/>
                <w:sz w:val="24"/>
                <w:szCs w:val="24"/>
              </w:rPr>
              <w:t>Piano degli investimenti</w:t>
            </w:r>
          </w:p>
        </w:tc>
        <w:tc>
          <w:tcPr>
            <w:tcW w:w="2618" w:type="dxa"/>
          </w:tcPr>
          <w:p w:rsidR="00B769FD" w:rsidRPr="00516DE1" w:rsidRDefault="00B769FD" w:rsidP="00237B9E">
            <w:pPr>
              <w:autoSpaceDE w:val="0"/>
              <w:autoSpaceDN w:val="0"/>
              <w:adjustRightInd w:val="0"/>
              <w:jc w:val="center"/>
              <w:rPr>
                <w:rFonts w:eastAsia="DecimaWERg" w:cs="DecimaWERg"/>
                <w:sz w:val="24"/>
                <w:szCs w:val="24"/>
              </w:rPr>
            </w:pPr>
          </w:p>
        </w:tc>
        <w:tc>
          <w:tcPr>
            <w:tcW w:w="0" w:type="auto"/>
          </w:tcPr>
          <w:p w:rsidR="00B769FD" w:rsidRPr="00516DE1" w:rsidRDefault="00B769FD" w:rsidP="00143EF5">
            <w:pPr>
              <w:jc w:val="center"/>
              <w:rPr>
                <w:sz w:val="24"/>
                <w:szCs w:val="24"/>
              </w:rPr>
            </w:pPr>
            <w:r w:rsidRPr="00516DE1">
              <w:rPr>
                <w:rFonts w:eastAsia="DecimaWERg" w:cs="DecimaWERg"/>
                <w:sz w:val="24"/>
                <w:szCs w:val="24"/>
              </w:rPr>
              <w:sym w:font="Wingdings 2" w:char="F053"/>
            </w:r>
          </w:p>
        </w:tc>
      </w:tr>
      <w:tr w:rsidR="00B769FD" w:rsidRPr="00516DE1" w:rsidTr="004A45AA">
        <w:trPr>
          <w:trHeight w:val="432"/>
        </w:trPr>
        <w:tc>
          <w:tcPr>
            <w:tcW w:w="3726" w:type="dxa"/>
          </w:tcPr>
          <w:p w:rsidR="00B769FD" w:rsidRPr="00516DE1" w:rsidRDefault="00B769FD" w:rsidP="00516DE1">
            <w:pPr>
              <w:autoSpaceDE w:val="0"/>
              <w:autoSpaceDN w:val="0"/>
              <w:adjustRightInd w:val="0"/>
              <w:jc w:val="both"/>
              <w:rPr>
                <w:rFonts w:eastAsia="DecimaWERg" w:cs="DecimaWERg"/>
                <w:sz w:val="24"/>
                <w:szCs w:val="24"/>
              </w:rPr>
            </w:pPr>
            <w:r w:rsidRPr="00516DE1">
              <w:rPr>
                <w:rFonts w:eastAsia="DecimaWERg" w:cs="DecimaWERg"/>
                <w:sz w:val="24"/>
                <w:szCs w:val="24"/>
              </w:rPr>
              <w:t>Progettualità aziendali</w:t>
            </w:r>
          </w:p>
        </w:tc>
        <w:tc>
          <w:tcPr>
            <w:tcW w:w="2618" w:type="dxa"/>
          </w:tcPr>
          <w:p w:rsidR="00B769FD" w:rsidRPr="00516DE1" w:rsidRDefault="00B769FD" w:rsidP="00516DE1">
            <w:pPr>
              <w:autoSpaceDE w:val="0"/>
              <w:autoSpaceDN w:val="0"/>
              <w:adjustRightInd w:val="0"/>
              <w:jc w:val="both"/>
              <w:rPr>
                <w:rFonts w:eastAsia="DecimaWERg" w:cs="DecimaWERg"/>
                <w:sz w:val="24"/>
                <w:szCs w:val="24"/>
              </w:rPr>
            </w:pPr>
          </w:p>
        </w:tc>
        <w:tc>
          <w:tcPr>
            <w:tcW w:w="0" w:type="auto"/>
          </w:tcPr>
          <w:p w:rsidR="00B769FD" w:rsidRPr="00516DE1" w:rsidRDefault="00B769FD" w:rsidP="00143EF5">
            <w:pPr>
              <w:jc w:val="center"/>
              <w:rPr>
                <w:sz w:val="24"/>
                <w:szCs w:val="24"/>
              </w:rPr>
            </w:pPr>
            <w:r w:rsidRPr="00516DE1">
              <w:rPr>
                <w:rFonts w:eastAsia="DecimaWERg" w:cs="DecimaWERg"/>
                <w:sz w:val="24"/>
                <w:szCs w:val="24"/>
              </w:rPr>
              <w:sym w:font="Wingdings 2" w:char="F053"/>
            </w:r>
          </w:p>
        </w:tc>
      </w:tr>
    </w:tbl>
    <w:p w:rsidR="001B0622" w:rsidRPr="00516DE1" w:rsidRDefault="001B0622" w:rsidP="00516DE1">
      <w:pPr>
        <w:pStyle w:val="Default"/>
        <w:ind w:left="420" w:hanging="140"/>
        <w:jc w:val="both"/>
        <w:rPr>
          <w:rFonts w:asciiTheme="minorHAnsi" w:hAnsiTheme="minorHAnsi"/>
          <w:u w:val="single"/>
        </w:rPr>
      </w:pPr>
    </w:p>
    <w:p w:rsidR="00143EF5" w:rsidRPr="00516DE1" w:rsidRDefault="00143EF5" w:rsidP="00766272">
      <w:pPr>
        <w:pStyle w:val="Default"/>
        <w:jc w:val="both"/>
        <w:rPr>
          <w:rFonts w:asciiTheme="minorHAnsi" w:hAnsiTheme="minorHAnsi"/>
          <w:u w:val="single"/>
        </w:rPr>
      </w:pPr>
    </w:p>
    <w:p w:rsidR="005446E8" w:rsidRPr="00516DE1" w:rsidRDefault="00BD464A" w:rsidP="004A45AA">
      <w:pPr>
        <w:pStyle w:val="Default"/>
        <w:ind w:left="-284"/>
        <w:jc w:val="both"/>
        <w:rPr>
          <w:rFonts w:asciiTheme="minorHAnsi" w:hAnsiTheme="minorHAnsi"/>
          <w:u w:val="single"/>
        </w:rPr>
      </w:pPr>
      <w:r w:rsidRPr="00516DE1">
        <w:rPr>
          <w:rFonts w:asciiTheme="minorHAnsi" w:hAnsiTheme="minorHAnsi"/>
          <w:u w:val="single"/>
        </w:rPr>
        <w:t>A</w:t>
      </w:r>
      <w:r w:rsidR="00E15FD1" w:rsidRPr="00516DE1">
        <w:rPr>
          <w:rFonts w:asciiTheme="minorHAnsi" w:hAnsiTheme="minorHAnsi"/>
          <w:u w:val="single"/>
        </w:rPr>
        <w:t>NNUALE</w:t>
      </w:r>
    </w:p>
    <w:p w:rsidR="006C69CB" w:rsidRPr="00516DE1" w:rsidRDefault="006C69CB" w:rsidP="004A45AA">
      <w:pPr>
        <w:spacing w:after="0" w:line="240" w:lineRule="auto"/>
        <w:ind w:left="-284"/>
        <w:jc w:val="both"/>
        <w:rPr>
          <w:rFonts w:cs="Times New Roman"/>
          <w:sz w:val="24"/>
          <w:szCs w:val="24"/>
        </w:rPr>
      </w:pPr>
    </w:p>
    <w:p w:rsidR="00954248" w:rsidRPr="00516DE1" w:rsidRDefault="00A769CD" w:rsidP="004A45AA">
      <w:pPr>
        <w:spacing w:after="0" w:line="240" w:lineRule="auto"/>
        <w:ind w:left="-284"/>
        <w:jc w:val="both"/>
        <w:rPr>
          <w:rFonts w:cs="Times New Roman"/>
          <w:sz w:val="24"/>
          <w:szCs w:val="24"/>
        </w:rPr>
      </w:pPr>
      <w:r w:rsidRPr="00516DE1">
        <w:rPr>
          <w:rFonts w:cs="Times New Roman"/>
          <w:sz w:val="24"/>
          <w:szCs w:val="24"/>
        </w:rPr>
        <w:t xml:space="preserve">Il controllo annuale è </w:t>
      </w:r>
      <w:r w:rsidR="00D4314D" w:rsidRPr="00516DE1">
        <w:rPr>
          <w:rFonts w:cs="Times New Roman"/>
          <w:sz w:val="24"/>
          <w:szCs w:val="24"/>
        </w:rPr>
        <w:t xml:space="preserve">stato </w:t>
      </w:r>
      <w:r w:rsidR="00D02F0A" w:rsidRPr="00516DE1">
        <w:rPr>
          <w:rFonts w:cs="Times New Roman"/>
          <w:sz w:val="24"/>
          <w:szCs w:val="24"/>
        </w:rPr>
        <w:t xml:space="preserve">realizzato attraverso la predisposizione del bilancio consuntivo </w:t>
      </w:r>
      <w:r w:rsidRPr="00516DE1">
        <w:rPr>
          <w:rFonts w:cs="Times New Roman"/>
          <w:sz w:val="24"/>
          <w:szCs w:val="24"/>
        </w:rPr>
        <w:t xml:space="preserve"> corredato dalla </w:t>
      </w:r>
      <w:r w:rsidR="00A70425" w:rsidRPr="00516DE1">
        <w:rPr>
          <w:rFonts w:cs="Times New Roman"/>
          <w:sz w:val="24"/>
          <w:szCs w:val="24"/>
        </w:rPr>
        <w:t xml:space="preserve">relazione sulla gestione </w:t>
      </w:r>
      <w:r w:rsidR="00954248" w:rsidRPr="00516DE1">
        <w:rPr>
          <w:rFonts w:cs="Times New Roman"/>
          <w:sz w:val="24"/>
          <w:szCs w:val="24"/>
        </w:rPr>
        <w:t xml:space="preserve">che </w:t>
      </w:r>
      <w:r w:rsidR="00A70425" w:rsidRPr="00516DE1">
        <w:rPr>
          <w:rFonts w:cs="Times New Roman"/>
          <w:sz w:val="24"/>
          <w:szCs w:val="24"/>
        </w:rPr>
        <w:t>esplicita, motiva e commenta i risultati rispetto agli obiettivi posti in sede di programmazione, con particolare riferimento agli investimenti, ai ricavi, ai co</w:t>
      </w:r>
      <w:r w:rsidR="00396658" w:rsidRPr="00516DE1">
        <w:rPr>
          <w:rFonts w:cs="Times New Roman"/>
          <w:sz w:val="24"/>
          <w:szCs w:val="24"/>
        </w:rPr>
        <w:t>sti e agli oneri dell’esercizio</w:t>
      </w:r>
      <w:r w:rsidR="00D02F0A" w:rsidRPr="00516DE1">
        <w:rPr>
          <w:rFonts w:cs="Times New Roman"/>
          <w:sz w:val="24"/>
          <w:szCs w:val="24"/>
        </w:rPr>
        <w:t xml:space="preserve"> (delibera n. 1</w:t>
      </w:r>
      <w:r w:rsidR="008E72EB" w:rsidRPr="00516DE1">
        <w:rPr>
          <w:rFonts w:cs="Times New Roman"/>
          <w:sz w:val="24"/>
          <w:szCs w:val="24"/>
        </w:rPr>
        <w:t>78</w:t>
      </w:r>
      <w:r w:rsidR="00D02F0A" w:rsidRPr="00516DE1">
        <w:rPr>
          <w:rFonts w:cs="Times New Roman"/>
          <w:sz w:val="24"/>
          <w:szCs w:val="24"/>
        </w:rPr>
        <w:t xml:space="preserve"> del </w:t>
      </w:r>
      <w:r w:rsidR="008E72EB" w:rsidRPr="00516DE1">
        <w:rPr>
          <w:rFonts w:cs="Times New Roman"/>
          <w:sz w:val="24"/>
          <w:szCs w:val="24"/>
        </w:rPr>
        <w:t>30</w:t>
      </w:r>
      <w:r w:rsidR="00D02F0A" w:rsidRPr="00516DE1">
        <w:rPr>
          <w:rFonts w:cs="Times New Roman"/>
          <w:sz w:val="24"/>
          <w:szCs w:val="24"/>
        </w:rPr>
        <w:t>.</w:t>
      </w:r>
      <w:r w:rsidR="008E72EB" w:rsidRPr="00516DE1">
        <w:rPr>
          <w:rFonts w:cs="Times New Roman"/>
          <w:sz w:val="24"/>
          <w:szCs w:val="24"/>
        </w:rPr>
        <w:t>04</w:t>
      </w:r>
      <w:r w:rsidR="00D02F0A" w:rsidRPr="00516DE1">
        <w:rPr>
          <w:rFonts w:cs="Times New Roman"/>
          <w:sz w:val="24"/>
          <w:szCs w:val="24"/>
        </w:rPr>
        <w:t>.201</w:t>
      </w:r>
      <w:r w:rsidR="008E72EB" w:rsidRPr="00516DE1">
        <w:rPr>
          <w:rFonts w:cs="Times New Roman"/>
          <w:sz w:val="24"/>
          <w:szCs w:val="24"/>
        </w:rPr>
        <w:t>9</w:t>
      </w:r>
      <w:r w:rsidR="00D02F0A" w:rsidRPr="00516DE1">
        <w:rPr>
          <w:rFonts w:cs="Times New Roman"/>
          <w:sz w:val="24"/>
          <w:szCs w:val="24"/>
        </w:rPr>
        <w:t>).</w:t>
      </w:r>
    </w:p>
    <w:p w:rsidR="00D70094" w:rsidRPr="00516DE1" w:rsidRDefault="00D70094" w:rsidP="004A45AA">
      <w:pPr>
        <w:autoSpaceDE w:val="0"/>
        <w:autoSpaceDN w:val="0"/>
        <w:adjustRightInd w:val="0"/>
        <w:spacing w:after="0" w:line="240" w:lineRule="auto"/>
        <w:ind w:left="-284"/>
        <w:jc w:val="both"/>
        <w:rPr>
          <w:rFonts w:cs="Times New Roman"/>
          <w:sz w:val="24"/>
          <w:szCs w:val="24"/>
        </w:rPr>
      </w:pPr>
    </w:p>
    <w:p w:rsidR="00E15FD1" w:rsidRPr="00516DE1" w:rsidRDefault="00E15FD1" w:rsidP="004A45AA">
      <w:pPr>
        <w:autoSpaceDE w:val="0"/>
        <w:autoSpaceDN w:val="0"/>
        <w:adjustRightInd w:val="0"/>
        <w:spacing w:after="0" w:line="240" w:lineRule="auto"/>
        <w:ind w:left="-284"/>
        <w:jc w:val="both"/>
        <w:rPr>
          <w:rFonts w:cs="Times New Roman"/>
          <w:sz w:val="24"/>
          <w:szCs w:val="24"/>
          <w:u w:val="single"/>
        </w:rPr>
      </w:pPr>
      <w:r w:rsidRPr="00516DE1">
        <w:rPr>
          <w:rFonts w:cs="Times New Roman"/>
          <w:sz w:val="24"/>
          <w:szCs w:val="24"/>
          <w:u w:val="single"/>
        </w:rPr>
        <w:t>Sintesi dei risultati</w:t>
      </w:r>
      <w:r w:rsidR="006B0682" w:rsidRPr="00516DE1">
        <w:rPr>
          <w:rFonts w:cs="Times New Roman"/>
          <w:sz w:val="24"/>
          <w:szCs w:val="24"/>
          <w:u w:val="single"/>
        </w:rPr>
        <w:t xml:space="preserve"> della programmazione anno 201</w:t>
      </w:r>
      <w:r w:rsidR="008E72EB" w:rsidRPr="00516DE1">
        <w:rPr>
          <w:rFonts w:cs="Times New Roman"/>
          <w:sz w:val="24"/>
          <w:szCs w:val="24"/>
          <w:u w:val="single"/>
        </w:rPr>
        <w:t>8</w:t>
      </w:r>
    </w:p>
    <w:p w:rsidR="008E72EB" w:rsidRPr="00516DE1" w:rsidRDefault="008E72EB" w:rsidP="004A45AA">
      <w:pPr>
        <w:autoSpaceDE w:val="0"/>
        <w:autoSpaceDN w:val="0"/>
        <w:adjustRightInd w:val="0"/>
        <w:spacing w:after="0" w:line="240" w:lineRule="auto"/>
        <w:ind w:left="-284"/>
        <w:jc w:val="both"/>
        <w:rPr>
          <w:rFonts w:cs="Times New Roman"/>
          <w:sz w:val="24"/>
          <w:szCs w:val="24"/>
          <w:u w:val="single"/>
        </w:rPr>
      </w:pPr>
    </w:p>
    <w:p w:rsidR="00936177" w:rsidRPr="00516DE1" w:rsidRDefault="00936177" w:rsidP="004A45AA">
      <w:pPr>
        <w:ind w:left="-284"/>
        <w:jc w:val="both"/>
        <w:rPr>
          <w:sz w:val="24"/>
          <w:szCs w:val="24"/>
        </w:rPr>
      </w:pPr>
      <w:r w:rsidRPr="00516DE1">
        <w:rPr>
          <w:sz w:val="24"/>
          <w:szCs w:val="24"/>
        </w:rPr>
        <w:t>Il 2018 ha visto la direzione strategica impegnata su più fronti:</w:t>
      </w:r>
    </w:p>
    <w:p w:rsidR="004A45AA" w:rsidRDefault="00936177" w:rsidP="009310D3">
      <w:pPr>
        <w:pStyle w:val="Paragrafoelenco"/>
        <w:numPr>
          <w:ilvl w:val="0"/>
          <w:numId w:val="35"/>
        </w:numPr>
        <w:spacing w:after="0" w:line="240" w:lineRule="auto"/>
        <w:ind w:left="0" w:hanging="284"/>
        <w:jc w:val="both"/>
        <w:rPr>
          <w:sz w:val="24"/>
          <w:szCs w:val="24"/>
        </w:rPr>
      </w:pPr>
      <w:r w:rsidRPr="00516DE1">
        <w:rPr>
          <w:sz w:val="24"/>
          <w:szCs w:val="24"/>
        </w:rPr>
        <w:t xml:space="preserve">integrazione dell’atto aziendale </w:t>
      </w:r>
      <w:proofErr w:type="spellStart"/>
      <w:r w:rsidRPr="00516DE1">
        <w:rPr>
          <w:sz w:val="24"/>
          <w:szCs w:val="24"/>
        </w:rPr>
        <w:t>riadottato</w:t>
      </w:r>
      <w:proofErr w:type="spellEnd"/>
      <w:r w:rsidRPr="00516DE1">
        <w:rPr>
          <w:sz w:val="24"/>
          <w:szCs w:val="24"/>
        </w:rPr>
        <w:t xml:space="preserve"> con Delibera del Direttore Generale n.188 del 10.05.2018; </w:t>
      </w:r>
    </w:p>
    <w:p w:rsidR="004A45AA" w:rsidRDefault="00936177" w:rsidP="009310D3">
      <w:pPr>
        <w:pStyle w:val="Paragrafoelenco"/>
        <w:numPr>
          <w:ilvl w:val="0"/>
          <w:numId w:val="35"/>
        </w:numPr>
        <w:spacing w:after="0" w:line="240" w:lineRule="auto"/>
        <w:ind w:left="0" w:hanging="284"/>
        <w:jc w:val="both"/>
        <w:rPr>
          <w:sz w:val="24"/>
          <w:szCs w:val="24"/>
        </w:rPr>
      </w:pPr>
      <w:r w:rsidRPr="004A45AA">
        <w:rPr>
          <w:sz w:val="24"/>
          <w:szCs w:val="24"/>
        </w:rPr>
        <w:t>adeguamento del regolamento attuativo dell’atto aziendale approvato con Deliberazione del Direttore Generale n.413 del 12.10.2018;</w:t>
      </w:r>
    </w:p>
    <w:p w:rsidR="00936177" w:rsidRPr="004A45AA" w:rsidRDefault="00936177" w:rsidP="009310D3">
      <w:pPr>
        <w:pStyle w:val="Paragrafoelenco"/>
        <w:numPr>
          <w:ilvl w:val="0"/>
          <w:numId w:val="35"/>
        </w:numPr>
        <w:spacing w:after="0" w:line="240" w:lineRule="auto"/>
        <w:ind w:left="0" w:hanging="284"/>
        <w:jc w:val="both"/>
        <w:rPr>
          <w:sz w:val="24"/>
          <w:szCs w:val="24"/>
        </w:rPr>
      </w:pPr>
      <w:r w:rsidRPr="004A45AA">
        <w:rPr>
          <w:sz w:val="24"/>
          <w:szCs w:val="24"/>
        </w:rPr>
        <w:t xml:space="preserve">completamento della programmazione </w:t>
      </w:r>
      <w:r w:rsidR="007E476B">
        <w:rPr>
          <w:sz w:val="24"/>
          <w:szCs w:val="24"/>
        </w:rPr>
        <w:t>r</w:t>
      </w:r>
      <w:r w:rsidRPr="004A45AA">
        <w:rPr>
          <w:sz w:val="24"/>
          <w:szCs w:val="24"/>
        </w:rPr>
        <w:t>egionale con l’attivazione, in particolare della procedura per ricoprire la SOC di Chirurgia Oncologica Generale;</w:t>
      </w:r>
    </w:p>
    <w:p w:rsidR="00936177" w:rsidRPr="00516DE1" w:rsidRDefault="00936177" w:rsidP="009310D3">
      <w:pPr>
        <w:pStyle w:val="Paragrafoelenco"/>
        <w:numPr>
          <w:ilvl w:val="0"/>
          <w:numId w:val="35"/>
        </w:numPr>
        <w:spacing w:after="0" w:line="240" w:lineRule="auto"/>
        <w:ind w:left="0" w:hanging="284"/>
        <w:jc w:val="both"/>
        <w:rPr>
          <w:sz w:val="24"/>
          <w:szCs w:val="24"/>
        </w:rPr>
      </w:pPr>
      <w:r w:rsidRPr="00516DE1">
        <w:rPr>
          <w:sz w:val="24"/>
          <w:szCs w:val="24"/>
        </w:rPr>
        <w:t>prosecuzione dei programmi di integrazione delle funzioni tra CRO ed AAS5, in particolare per i laboratori;</w:t>
      </w:r>
    </w:p>
    <w:p w:rsidR="00936177" w:rsidRPr="00516DE1" w:rsidRDefault="00936177" w:rsidP="009310D3">
      <w:pPr>
        <w:pStyle w:val="Paragrafoelenco"/>
        <w:numPr>
          <w:ilvl w:val="0"/>
          <w:numId w:val="35"/>
        </w:numPr>
        <w:spacing w:after="0" w:line="240" w:lineRule="auto"/>
        <w:ind w:left="0" w:hanging="284"/>
        <w:jc w:val="both"/>
        <w:rPr>
          <w:sz w:val="24"/>
          <w:szCs w:val="24"/>
        </w:rPr>
      </w:pPr>
      <w:r w:rsidRPr="00516DE1">
        <w:rPr>
          <w:sz w:val="24"/>
          <w:szCs w:val="24"/>
        </w:rPr>
        <w:lastRenderedPageBreak/>
        <w:t>adeguamento del parco tecnologico, in particolare con l’installazione e collaud</w:t>
      </w:r>
      <w:r w:rsidR="002C1592">
        <w:rPr>
          <w:sz w:val="24"/>
          <w:szCs w:val="24"/>
        </w:rPr>
        <w:t>o di un nuovo acceleratore line</w:t>
      </w:r>
      <w:r w:rsidRPr="00516DE1">
        <w:rPr>
          <w:sz w:val="24"/>
          <w:szCs w:val="24"/>
        </w:rPr>
        <w:t>are in sostituzione di altro modello obsoleto;</w:t>
      </w:r>
    </w:p>
    <w:p w:rsidR="00936177" w:rsidRPr="00516DE1" w:rsidRDefault="00936177" w:rsidP="009310D3">
      <w:pPr>
        <w:pStyle w:val="Paragrafoelenco"/>
        <w:numPr>
          <w:ilvl w:val="0"/>
          <w:numId w:val="35"/>
        </w:numPr>
        <w:spacing w:after="0" w:line="240" w:lineRule="auto"/>
        <w:ind w:left="0" w:hanging="284"/>
        <w:jc w:val="both"/>
        <w:rPr>
          <w:sz w:val="24"/>
          <w:szCs w:val="24"/>
        </w:rPr>
      </w:pPr>
      <w:r w:rsidRPr="00516DE1">
        <w:rPr>
          <w:sz w:val="24"/>
          <w:szCs w:val="24"/>
        </w:rPr>
        <w:t>prosecuzione dell’analisi e fattibilità per l’acquisizione della tecnologia radioterapica a protoni.</w:t>
      </w:r>
    </w:p>
    <w:p w:rsidR="00936177" w:rsidRPr="00977993" w:rsidRDefault="00936177" w:rsidP="004A45AA">
      <w:pPr>
        <w:ind w:left="-284"/>
        <w:jc w:val="both"/>
        <w:rPr>
          <w:sz w:val="24"/>
          <w:szCs w:val="24"/>
        </w:rPr>
      </w:pPr>
      <w:r w:rsidRPr="00977993">
        <w:rPr>
          <w:sz w:val="24"/>
          <w:szCs w:val="24"/>
        </w:rPr>
        <w:t xml:space="preserve">Nel 2018 è proseguito il percorso per la Certificazione ISO 9001 dell’Istituto con la visita di mantenimento delle strutture già certificate e con l’estensione della certificazione al Dipartimento di Oncologia Clinica conseguendo una certificazione completa dell’Istituto. A maggio 2018 si è svolta la visita per l’accreditamento della </w:t>
      </w:r>
      <w:proofErr w:type="spellStart"/>
      <w:r w:rsidRPr="00977993">
        <w:rPr>
          <w:sz w:val="24"/>
          <w:szCs w:val="24"/>
        </w:rPr>
        <w:t>Breast</w:t>
      </w:r>
      <w:proofErr w:type="spellEnd"/>
      <w:r w:rsidRPr="00977993">
        <w:rPr>
          <w:sz w:val="24"/>
          <w:szCs w:val="24"/>
        </w:rPr>
        <w:t xml:space="preserve"> </w:t>
      </w:r>
      <w:proofErr w:type="spellStart"/>
      <w:r w:rsidRPr="00977993">
        <w:rPr>
          <w:sz w:val="24"/>
          <w:szCs w:val="24"/>
        </w:rPr>
        <w:t>Unit</w:t>
      </w:r>
      <w:proofErr w:type="spellEnd"/>
      <w:r w:rsidRPr="00977993">
        <w:rPr>
          <w:sz w:val="24"/>
          <w:szCs w:val="24"/>
        </w:rPr>
        <w:t xml:space="preserve"> secondo lo standard EUSOMA con certificazione rilasciata a gennaio 2019.</w:t>
      </w:r>
    </w:p>
    <w:p w:rsidR="00936177" w:rsidRPr="00977993" w:rsidRDefault="004B7BB3" w:rsidP="004A45AA">
      <w:pPr>
        <w:ind w:left="-284"/>
        <w:jc w:val="both"/>
        <w:rPr>
          <w:sz w:val="24"/>
          <w:szCs w:val="24"/>
        </w:rPr>
      </w:pPr>
      <w:r w:rsidRPr="00977993">
        <w:rPr>
          <w:sz w:val="24"/>
          <w:szCs w:val="24"/>
        </w:rPr>
        <w:t>S</w:t>
      </w:r>
      <w:r w:rsidR="00936177" w:rsidRPr="00977993">
        <w:rPr>
          <w:sz w:val="24"/>
          <w:szCs w:val="24"/>
        </w:rPr>
        <w:t>i è svolta la visita di accreditamento istituzionale regionale della Medicina Trasfusionale</w:t>
      </w:r>
      <w:r w:rsidR="00D95E3A">
        <w:rPr>
          <w:sz w:val="24"/>
          <w:szCs w:val="24"/>
        </w:rPr>
        <w:t xml:space="preserve"> </w:t>
      </w:r>
      <w:r w:rsidR="00936177" w:rsidRPr="00977993">
        <w:rPr>
          <w:sz w:val="24"/>
          <w:szCs w:val="24"/>
        </w:rPr>
        <w:t>(requisiti strutturali, impiantistici e organizzativi riferibili alla Medicina Trasfusionale della AAS 5 e</w:t>
      </w:r>
      <w:r w:rsidR="002C1592" w:rsidRPr="00977993">
        <w:rPr>
          <w:sz w:val="24"/>
          <w:szCs w:val="24"/>
        </w:rPr>
        <w:t xml:space="preserve"> </w:t>
      </w:r>
      <w:r w:rsidR="00936177" w:rsidRPr="00977993">
        <w:rPr>
          <w:sz w:val="24"/>
          <w:szCs w:val="24"/>
        </w:rPr>
        <w:t>requisiti riferibili alla struttura Trattamento Cellule Staminali per le Terapie Cellulari del CRO) che ha portato alla rilevazione di alcune non conformità per la cui risoluzione è stato declinato un piano di adeguamento della durata di 12 mesi.</w:t>
      </w:r>
    </w:p>
    <w:p w:rsidR="00936177" w:rsidRPr="00977993" w:rsidRDefault="00936177" w:rsidP="004A45AA">
      <w:pPr>
        <w:ind w:left="-284"/>
        <w:jc w:val="both"/>
        <w:rPr>
          <w:sz w:val="24"/>
          <w:szCs w:val="24"/>
        </w:rPr>
      </w:pPr>
      <w:r w:rsidRPr="00977993">
        <w:rPr>
          <w:sz w:val="24"/>
          <w:szCs w:val="24"/>
        </w:rPr>
        <w:t>Ad ottobre 2018 si è svolta la visita per il mantenimento dell’ accreditamento JACIE per i Trapianti</w:t>
      </w:r>
      <w:r w:rsidR="002C1592" w:rsidRPr="00977993">
        <w:rPr>
          <w:sz w:val="24"/>
          <w:szCs w:val="24"/>
        </w:rPr>
        <w:t xml:space="preserve"> </w:t>
      </w:r>
      <w:proofErr w:type="spellStart"/>
      <w:r w:rsidRPr="00977993">
        <w:rPr>
          <w:sz w:val="24"/>
          <w:szCs w:val="24"/>
        </w:rPr>
        <w:t>autologhi</w:t>
      </w:r>
      <w:proofErr w:type="spellEnd"/>
      <w:r w:rsidRPr="00977993">
        <w:rPr>
          <w:sz w:val="24"/>
          <w:szCs w:val="24"/>
        </w:rPr>
        <w:t xml:space="preserve"> e le terapie cellulari, il cui esito definirà le eventuali azioni da attuare nel 2019.</w:t>
      </w:r>
    </w:p>
    <w:p w:rsidR="00936177" w:rsidRDefault="00936177" w:rsidP="004A45AA">
      <w:pPr>
        <w:ind w:left="-284"/>
        <w:jc w:val="both"/>
        <w:rPr>
          <w:rFonts w:cs="Times New Roman"/>
          <w:sz w:val="24"/>
          <w:szCs w:val="24"/>
        </w:rPr>
      </w:pPr>
      <w:r w:rsidRPr="00977993">
        <w:rPr>
          <w:sz w:val="24"/>
          <w:szCs w:val="24"/>
        </w:rPr>
        <w:t>Nel 2018 si è concluso il percorso</w:t>
      </w:r>
      <w:r w:rsidRPr="00516DE1">
        <w:rPr>
          <w:rFonts w:cs="Times New Roman"/>
          <w:sz w:val="24"/>
          <w:szCs w:val="24"/>
        </w:rPr>
        <w:t xml:space="preserve"> avviato nel 2016 che ha visto il CRO quale Azienda pilota del Servizio Sanitario Regionale per l’avvio dei percorsi della </w:t>
      </w:r>
      <w:proofErr w:type="spellStart"/>
      <w:r w:rsidRPr="00516DE1">
        <w:rPr>
          <w:rFonts w:cs="Times New Roman"/>
          <w:sz w:val="24"/>
          <w:szCs w:val="24"/>
        </w:rPr>
        <w:t>Certificabilità</w:t>
      </w:r>
      <w:proofErr w:type="spellEnd"/>
      <w:r w:rsidRPr="00516DE1">
        <w:rPr>
          <w:rFonts w:cs="Times New Roman"/>
          <w:sz w:val="24"/>
          <w:szCs w:val="24"/>
        </w:rPr>
        <w:t xml:space="preserve"> del Bilancio.</w:t>
      </w:r>
    </w:p>
    <w:p w:rsidR="00766272" w:rsidRDefault="00766272" w:rsidP="00977993">
      <w:pPr>
        <w:jc w:val="both"/>
        <w:rPr>
          <w:rFonts w:cs="Times New Roman"/>
          <w:sz w:val="24"/>
          <w:szCs w:val="24"/>
        </w:rPr>
      </w:pPr>
    </w:p>
    <w:p w:rsidR="00766272" w:rsidRDefault="00766272"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9310D3" w:rsidRDefault="009310D3" w:rsidP="00977993">
      <w:pPr>
        <w:jc w:val="both"/>
        <w:rPr>
          <w:rFonts w:cs="Times New Roman"/>
          <w:sz w:val="24"/>
          <w:szCs w:val="24"/>
        </w:rPr>
      </w:pPr>
    </w:p>
    <w:p w:rsidR="00766272" w:rsidRDefault="00766272" w:rsidP="00977993">
      <w:pPr>
        <w:jc w:val="both"/>
        <w:rPr>
          <w:rFonts w:cs="Times New Roman"/>
          <w:sz w:val="24"/>
          <w:szCs w:val="24"/>
        </w:rPr>
      </w:pPr>
    </w:p>
    <w:p w:rsidR="00766272" w:rsidRDefault="00766272" w:rsidP="00977993">
      <w:pPr>
        <w:jc w:val="both"/>
        <w:rPr>
          <w:rFonts w:cs="Times New Roman"/>
          <w:sz w:val="24"/>
          <w:szCs w:val="24"/>
        </w:rPr>
      </w:pPr>
    </w:p>
    <w:p w:rsidR="008E72EB" w:rsidRPr="00516DE1" w:rsidRDefault="008E72EB" w:rsidP="004A45AA">
      <w:pPr>
        <w:autoSpaceDE w:val="0"/>
        <w:autoSpaceDN w:val="0"/>
        <w:adjustRightInd w:val="0"/>
        <w:ind w:left="-426"/>
        <w:jc w:val="both"/>
        <w:rPr>
          <w:b/>
          <w:sz w:val="24"/>
          <w:szCs w:val="24"/>
          <w:u w:val="single"/>
        </w:rPr>
      </w:pPr>
      <w:r w:rsidRPr="00516DE1">
        <w:rPr>
          <w:b/>
          <w:sz w:val="24"/>
          <w:szCs w:val="24"/>
          <w:u w:val="single"/>
        </w:rPr>
        <w:lastRenderedPageBreak/>
        <w:t>Attività di ricovero</w:t>
      </w:r>
    </w:p>
    <w:p w:rsidR="008E72EB" w:rsidRPr="00516DE1" w:rsidRDefault="008E72EB" w:rsidP="004A45AA">
      <w:pPr>
        <w:ind w:left="-426"/>
        <w:jc w:val="both"/>
        <w:rPr>
          <w:sz w:val="24"/>
          <w:szCs w:val="24"/>
        </w:rPr>
      </w:pPr>
      <w:r w:rsidRPr="00516DE1">
        <w:rPr>
          <w:sz w:val="24"/>
          <w:szCs w:val="24"/>
        </w:rPr>
        <w:t xml:space="preserve">L’attività di ricovero è stata caratterizzata dal mantenimento dei volumi 2017 dei ricoveri ordinari e da una riduzione degli accessi in </w:t>
      </w:r>
      <w:proofErr w:type="spellStart"/>
      <w:r w:rsidRPr="00516DE1">
        <w:rPr>
          <w:sz w:val="24"/>
          <w:szCs w:val="24"/>
        </w:rPr>
        <w:t>day</w:t>
      </w:r>
      <w:proofErr w:type="spellEnd"/>
      <w:r w:rsidRPr="00516DE1">
        <w:rPr>
          <w:sz w:val="24"/>
          <w:szCs w:val="24"/>
        </w:rPr>
        <w:t xml:space="preserve"> hospital per il progressivo trasferimento, iniziato nel secondo semestre 2017, dell’attività di chemioterapia DH verso un più appropriato </w:t>
      </w:r>
      <w:proofErr w:type="spellStart"/>
      <w:r w:rsidRPr="00516DE1">
        <w:rPr>
          <w:sz w:val="24"/>
          <w:szCs w:val="24"/>
        </w:rPr>
        <w:t>setting</w:t>
      </w:r>
      <w:proofErr w:type="spellEnd"/>
      <w:r w:rsidRPr="00516DE1">
        <w:rPr>
          <w:sz w:val="24"/>
          <w:szCs w:val="24"/>
        </w:rPr>
        <w:t xml:space="preserve"> assistenziale (regime ambulatoriale). </w:t>
      </w:r>
    </w:p>
    <w:p w:rsidR="008E72EB" w:rsidRPr="00516DE1" w:rsidRDefault="008E72EB" w:rsidP="004A45AA">
      <w:pPr>
        <w:ind w:left="-426"/>
        <w:jc w:val="both"/>
        <w:rPr>
          <w:sz w:val="24"/>
          <w:szCs w:val="24"/>
        </w:rPr>
      </w:pPr>
      <w:r w:rsidRPr="00516DE1">
        <w:rPr>
          <w:sz w:val="24"/>
          <w:szCs w:val="24"/>
        </w:rPr>
        <w:t>L’Istituto ha mantenuto complessivamente una buona attrazione extra-regionale (44,94%), leggermente in calo rispetto al 2017.</w:t>
      </w:r>
    </w:p>
    <w:tbl>
      <w:tblPr>
        <w:tblW w:w="10106" w:type="dxa"/>
        <w:jc w:val="center"/>
        <w:tblInd w:w="-790" w:type="dxa"/>
        <w:tblCellMar>
          <w:left w:w="70" w:type="dxa"/>
          <w:right w:w="70" w:type="dxa"/>
        </w:tblCellMar>
        <w:tblLook w:val="04A0"/>
      </w:tblPr>
      <w:tblGrid>
        <w:gridCol w:w="3581"/>
        <w:gridCol w:w="89"/>
        <w:gridCol w:w="1567"/>
        <w:gridCol w:w="992"/>
        <w:gridCol w:w="567"/>
        <w:gridCol w:w="283"/>
        <w:gridCol w:w="155"/>
        <w:gridCol w:w="186"/>
        <w:gridCol w:w="1219"/>
        <w:gridCol w:w="1431"/>
        <w:gridCol w:w="18"/>
        <w:gridCol w:w="18"/>
      </w:tblGrid>
      <w:tr w:rsidR="008E72EB" w:rsidRPr="00516DE1" w:rsidTr="004A45AA">
        <w:trPr>
          <w:gridAfter w:val="2"/>
          <w:wAfter w:w="36" w:type="dxa"/>
          <w:trHeight w:val="315"/>
          <w:jc w:val="center"/>
        </w:trPr>
        <w:tc>
          <w:tcPr>
            <w:tcW w:w="10070" w:type="dxa"/>
            <w:gridSpan w:val="10"/>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Numero dimessi</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per regime di ricovero</w:t>
            </w:r>
          </w:p>
        </w:tc>
        <w:tc>
          <w:tcPr>
            <w:tcW w:w="1656" w:type="dxa"/>
            <w:gridSpan w:val="2"/>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3320C8">
            <w:pPr>
              <w:jc w:val="right"/>
              <w:rPr>
                <w:b/>
                <w:bCs/>
                <w:sz w:val="24"/>
                <w:szCs w:val="24"/>
              </w:rPr>
            </w:pPr>
            <w:r w:rsidRPr="00516DE1">
              <w:rPr>
                <w:b/>
                <w:bCs/>
                <w:sz w:val="24"/>
                <w:szCs w:val="24"/>
              </w:rPr>
              <w:t>2017</w:t>
            </w:r>
          </w:p>
        </w:tc>
        <w:tc>
          <w:tcPr>
            <w:tcW w:w="1559" w:type="dxa"/>
            <w:gridSpan w:val="2"/>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3320C8">
            <w:pPr>
              <w:jc w:val="right"/>
              <w:rPr>
                <w:b/>
                <w:bCs/>
                <w:sz w:val="24"/>
                <w:szCs w:val="24"/>
              </w:rPr>
            </w:pPr>
            <w:r w:rsidRPr="00516DE1">
              <w:rPr>
                <w:b/>
                <w:bCs/>
                <w:sz w:val="24"/>
                <w:szCs w:val="24"/>
              </w:rPr>
              <w:t>2018</w:t>
            </w:r>
          </w:p>
        </w:tc>
        <w:tc>
          <w:tcPr>
            <w:tcW w:w="1843" w:type="dxa"/>
            <w:gridSpan w:val="4"/>
            <w:tcBorders>
              <w:top w:val="nil"/>
              <w:left w:val="nil"/>
              <w:bottom w:val="single" w:sz="8" w:space="0" w:color="0070C0"/>
              <w:right w:val="single" w:sz="8" w:space="0" w:color="0070C0"/>
            </w:tcBorders>
            <w:shd w:val="clear" w:color="000000" w:fill="FFFFFF"/>
            <w:vAlign w:val="bottom"/>
            <w:hideMark/>
          </w:tcPr>
          <w:p w:rsidR="008E72EB" w:rsidRPr="00516DE1" w:rsidRDefault="008E72EB" w:rsidP="003320C8">
            <w:pPr>
              <w:jc w:val="right"/>
              <w:rPr>
                <w:b/>
                <w:bCs/>
                <w:sz w:val="24"/>
                <w:szCs w:val="24"/>
              </w:rPr>
            </w:pPr>
            <w:r w:rsidRPr="00516DE1">
              <w:rPr>
                <w:b/>
                <w:bCs/>
                <w:sz w:val="24"/>
                <w:szCs w:val="24"/>
              </w:rPr>
              <w:t>Var.</w:t>
            </w:r>
          </w:p>
        </w:tc>
        <w:tc>
          <w:tcPr>
            <w:tcW w:w="1431" w:type="dxa"/>
            <w:tcBorders>
              <w:top w:val="nil"/>
              <w:left w:val="nil"/>
              <w:bottom w:val="single" w:sz="8" w:space="0" w:color="0070C0"/>
              <w:right w:val="single" w:sz="8" w:space="0" w:color="0070C0"/>
            </w:tcBorders>
            <w:shd w:val="clear" w:color="000000" w:fill="FFFFFF"/>
            <w:vAlign w:val="bottom"/>
            <w:hideMark/>
          </w:tcPr>
          <w:p w:rsidR="008E72EB" w:rsidRPr="00516DE1" w:rsidRDefault="008E72EB" w:rsidP="003320C8">
            <w:pPr>
              <w:jc w:val="right"/>
              <w:rPr>
                <w:b/>
                <w:bCs/>
                <w:sz w:val="24"/>
                <w:szCs w:val="24"/>
              </w:rPr>
            </w:pPr>
            <w:r w:rsidRPr="00516DE1">
              <w:rPr>
                <w:b/>
                <w:bCs/>
                <w:sz w:val="24"/>
                <w:szCs w:val="24"/>
              </w:rPr>
              <w:t>Var. %</w:t>
            </w:r>
          </w:p>
        </w:tc>
      </w:tr>
      <w:tr w:rsidR="008E72EB" w:rsidRPr="00516DE1" w:rsidTr="004A45AA">
        <w:trPr>
          <w:gridAfter w:val="2"/>
          <w:wAfter w:w="36" w:type="dxa"/>
          <w:trHeight w:val="350"/>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Ordinari</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3.947</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3.965</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18</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0,45%</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proofErr w:type="spellStart"/>
            <w:r w:rsidRPr="00516DE1">
              <w:rPr>
                <w:sz w:val="24"/>
                <w:szCs w:val="24"/>
              </w:rPr>
              <w:t>Day</w:t>
            </w:r>
            <w:proofErr w:type="spellEnd"/>
            <w:r w:rsidRPr="00516DE1">
              <w:rPr>
                <w:sz w:val="24"/>
                <w:szCs w:val="24"/>
              </w:rPr>
              <w:t xml:space="preserve"> hospital</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2.425</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1.476</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-949</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-39,13%</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TOTALI</w:t>
            </w:r>
          </w:p>
        </w:tc>
        <w:tc>
          <w:tcPr>
            <w:tcW w:w="1656" w:type="dxa"/>
            <w:gridSpan w:val="2"/>
            <w:tcBorders>
              <w:top w:val="single" w:sz="8" w:space="0" w:color="0070C0"/>
              <w:left w:val="nil"/>
              <w:bottom w:val="single" w:sz="8" w:space="0" w:color="0070C0"/>
              <w:right w:val="single" w:sz="8" w:space="0" w:color="0070C0"/>
            </w:tcBorders>
            <w:shd w:val="clear" w:color="000000" w:fill="C6D9F1"/>
            <w:vAlign w:val="center"/>
          </w:tcPr>
          <w:p w:rsidR="008E72EB" w:rsidRPr="00516DE1" w:rsidRDefault="008E72EB" w:rsidP="003320C8">
            <w:pPr>
              <w:jc w:val="right"/>
              <w:rPr>
                <w:b/>
                <w:sz w:val="24"/>
                <w:szCs w:val="24"/>
              </w:rPr>
            </w:pPr>
            <w:r w:rsidRPr="00516DE1">
              <w:rPr>
                <w:b/>
                <w:sz w:val="24"/>
                <w:szCs w:val="24"/>
              </w:rPr>
              <w:t>6.372</w:t>
            </w:r>
          </w:p>
        </w:tc>
        <w:tc>
          <w:tcPr>
            <w:tcW w:w="1559" w:type="dxa"/>
            <w:gridSpan w:val="2"/>
            <w:tcBorders>
              <w:top w:val="nil"/>
              <w:left w:val="single" w:sz="8" w:space="0" w:color="0070C0"/>
              <w:bottom w:val="single" w:sz="8" w:space="0" w:color="0070C0"/>
              <w:right w:val="single" w:sz="8" w:space="0" w:color="0070C0"/>
            </w:tcBorders>
            <w:shd w:val="clear" w:color="000000" w:fill="C6D9F1"/>
            <w:vAlign w:val="center"/>
            <w:hideMark/>
          </w:tcPr>
          <w:p w:rsidR="008E72EB" w:rsidRPr="00516DE1" w:rsidRDefault="008E72EB" w:rsidP="003320C8">
            <w:pPr>
              <w:jc w:val="right"/>
              <w:rPr>
                <w:b/>
                <w:sz w:val="24"/>
                <w:szCs w:val="24"/>
              </w:rPr>
            </w:pPr>
            <w:r w:rsidRPr="00516DE1">
              <w:rPr>
                <w:b/>
                <w:sz w:val="24"/>
                <w:szCs w:val="24"/>
              </w:rPr>
              <w:t>5.441</w:t>
            </w:r>
          </w:p>
        </w:tc>
        <w:tc>
          <w:tcPr>
            <w:tcW w:w="1843" w:type="dxa"/>
            <w:gridSpan w:val="4"/>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sz w:val="24"/>
                <w:szCs w:val="24"/>
              </w:rPr>
            </w:pPr>
            <w:r w:rsidRPr="00516DE1">
              <w:rPr>
                <w:b/>
                <w:sz w:val="24"/>
                <w:szCs w:val="24"/>
              </w:rPr>
              <w:t>-931</w:t>
            </w:r>
          </w:p>
        </w:tc>
        <w:tc>
          <w:tcPr>
            <w:tcW w:w="1431" w:type="dxa"/>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sz w:val="24"/>
                <w:szCs w:val="24"/>
              </w:rPr>
            </w:pPr>
            <w:r w:rsidRPr="00516DE1">
              <w:rPr>
                <w:b/>
                <w:sz w:val="24"/>
                <w:szCs w:val="24"/>
              </w:rPr>
              <w:t>-14,61%</w:t>
            </w:r>
          </w:p>
        </w:tc>
      </w:tr>
      <w:tr w:rsidR="008E72EB" w:rsidRPr="00516DE1" w:rsidTr="004A45AA">
        <w:trPr>
          <w:gridAfter w:val="2"/>
          <w:wAfter w:w="36" w:type="dxa"/>
          <w:trHeight w:val="315"/>
          <w:jc w:val="center"/>
        </w:trPr>
        <w:tc>
          <w:tcPr>
            <w:tcW w:w="3581" w:type="dxa"/>
            <w:tcBorders>
              <w:top w:val="nil"/>
              <w:left w:val="nil"/>
              <w:bottom w:val="nil"/>
              <w:right w:val="nil"/>
            </w:tcBorders>
            <w:shd w:val="clear" w:color="auto" w:fill="auto"/>
            <w:noWrap/>
            <w:vAlign w:val="bottom"/>
            <w:hideMark/>
          </w:tcPr>
          <w:p w:rsidR="008E72EB" w:rsidRPr="00516DE1" w:rsidRDefault="008E72EB" w:rsidP="00516DE1">
            <w:pPr>
              <w:jc w:val="both"/>
              <w:rPr>
                <w:sz w:val="24"/>
                <w:szCs w:val="24"/>
              </w:rPr>
            </w:pPr>
            <w:r w:rsidRPr="00516DE1">
              <w:rPr>
                <w:sz w:val="24"/>
                <w:szCs w:val="24"/>
              </w:rPr>
              <w:t> </w:t>
            </w:r>
          </w:p>
        </w:tc>
        <w:tc>
          <w:tcPr>
            <w:tcW w:w="1656"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rPr>
            </w:pPr>
            <w:r w:rsidRPr="00516DE1">
              <w:rPr>
                <w:sz w:val="24"/>
                <w:szCs w:val="24"/>
              </w:rPr>
              <w:t> </w:t>
            </w:r>
          </w:p>
        </w:tc>
        <w:tc>
          <w:tcPr>
            <w:tcW w:w="992" w:type="dxa"/>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rPr>
            </w:pPr>
            <w:r w:rsidRPr="00516DE1">
              <w:rPr>
                <w:sz w:val="24"/>
                <w:szCs w:val="24"/>
              </w:rPr>
              <w:t> </w:t>
            </w:r>
          </w:p>
        </w:tc>
        <w:tc>
          <w:tcPr>
            <w:tcW w:w="1005"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rPr>
            </w:pPr>
            <w:r w:rsidRPr="00516DE1">
              <w:rPr>
                <w:sz w:val="24"/>
                <w:szCs w:val="24"/>
              </w:rPr>
              <w:t> </w:t>
            </w:r>
          </w:p>
        </w:tc>
        <w:tc>
          <w:tcPr>
            <w:tcW w:w="2836"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rPr>
            </w:pPr>
            <w:r w:rsidRPr="00516DE1">
              <w:rPr>
                <w:sz w:val="24"/>
                <w:szCs w:val="24"/>
              </w:rPr>
              <w:t> </w:t>
            </w:r>
          </w:p>
        </w:tc>
      </w:tr>
      <w:tr w:rsidR="008E72EB" w:rsidRPr="00516DE1" w:rsidTr="004A45AA">
        <w:trPr>
          <w:gridAfter w:val="2"/>
          <w:wAfter w:w="36" w:type="dxa"/>
          <w:trHeight w:val="315"/>
          <w:jc w:val="center"/>
        </w:trPr>
        <w:tc>
          <w:tcPr>
            <w:tcW w:w="10070" w:type="dxa"/>
            <w:gridSpan w:val="10"/>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D95E3A">
            <w:pPr>
              <w:rPr>
                <w:b/>
                <w:bCs/>
                <w:sz w:val="24"/>
                <w:szCs w:val="24"/>
              </w:rPr>
            </w:pPr>
            <w:r w:rsidRPr="00516DE1">
              <w:rPr>
                <w:b/>
                <w:bCs/>
                <w:sz w:val="24"/>
                <w:szCs w:val="24"/>
              </w:rPr>
              <w:t>Numero dimessi ricovero ordinario</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per tipologia di DRG</w:t>
            </w:r>
          </w:p>
        </w:tc>
        <w:tc>
          <w:tcPr>
            <w:tcW w:w="1656" w:type="dxa"/>
            <w:gridSpan w:val="2"/>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3320C8">
            <w:pPr>
              <w:jc w:val="right"/>
              <w:rPr>
                <w:b/>
                <w:bCs/>
                <w:sz w:val="24"/>
                <w:szCs w:val="24"/>
              </w:rPr>
            </w:pPr>
            <w:r w:rsidRPr="00516DE1">
              <w:rPr>
                <w:b/>
                <w:bCs/>
                <w:sz w:val="24"/>
                <w:szCs w:val="24"/>
              </w:rPr>
              <w:t>2017</w:t>
            </w:r>
          </w:p>
        </w:tc>
        <w:tc>
          <w:tcPr>
            <w:tcW w:w="1559" w:type="dxa"/>
            <w:gridSpan w:val="2"/>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3320C8">
            <w:pPr>
              <w:jc w:val="right"/>
              <w:rPr>
                <w:b/>
                <w:bCs/>
                <w:sz w:val="24"/>
                <w:szCs w:val="24"/>
              </w:rPr>
            </w:pPr>
            <w:r w:rsidRPr="00516DE1">
              <w:rPr>
                <w:b/>
                <w:bCs/>
                <w:sz w:val="24"/>
                <w:szCs w:val="24"/>
              </w:rPr>
              <w:t>2018</w:t>
            </w:r>
          </w:p>
        </w:tc>
        <w:tc>
          <w:tcPr>
            <w:tcW w:w="1843" w:type="dxa"/>
            <w:gridSpan w:val="4"/>
            <w:tcBorders>
              <w:top w:val="nil"/>
              <w:left w:val="nil"/>
              <w:bottom w:val="single" w:sz="8" w:space="0" w:color="0070C0"/>
              <w:right w:val="single" w:sz="8" w:space="0" w:color="0070C0"/>
            </w:tcBorders>
            <w:shd w:val="clear" w:color="000000" w:fill="FFFFFF"/>
            <w:vAlign w:val="bottom"/>
            <w:hideMark/>
          </w:tcPr>
          <w:p w:rsidR="008E72EB" w:rsidRPr="00516DE1" w:rsidRDefault="008E72EB" w:rsidP="003320C8">
            <w:pPr>
              <w:jc w:val="right"/>
              <w:rPr>
                <w:b/>
                <w:bCs/>
                <w:sz w:val="24"/>
                <w:szCs w:val="24"/>
              </w:rPr>
            </w:pPr>
            <w:r w:rsidRPr="00516DE1">
              <w:rPr>
                <w:b/>
                <w:bCs/>
                <w:sz w:val="24"/>
                <w:szCs w:val="24"/>
              </w:rPr>
              <w:t>Var.</w:t>
            </w:r>
          </w:p>
        </w:tc>
        <w:tc>
          <w:tcPr>
            <w:tcW w:w="1431" w:type="dxa"/>
            <w:tcBorders>
              <w:top w:val="nil"/>
              <w:left w:val="nil"/>
              <w:bottom w:val="single" w:sz="8" w:space="0" w:color="0070C0"/>
              <w:right w:val="single" w:sz="8" w:space="0" w:color="0070C0"/>
            </w:tcBorders>
            <w:shd w:val="clear" w:color="000000" w:fill="FFFFFF"/>
            <w:vAlign w:val="bottom"/>
            <w:hideMark/>
          </w:tcPr>
          <w:p w:rsidR="008E72EB" w:rsidRPr="00516DE1" w:rsidRDefault="008E72EB" w:rsidP="003320C8">
            <w:pPr>
              <w:jc w:val="right"/>
              <w:rPr>
                <w:b/>
                <w:bCs/>
                <w:sz w:val="24"/>
                <w:szCs w:val="24"/>
                <w:highlight w:val="cyan"/>
              </w:rPr>
            </w:pPr>
            <w:r w:rsidRPr="00516DE1">
              <w:rPr>
                <w:b/>
                <w:bCs/>
                <w:sz w:val="24"/>
                <w:szCs w:val="24"/>
              </w:rPr>
              <w:t>VAR %</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3F26A3" w:rsidP="00516DE1">
            <w:pPr>
              <w:jc w:val="both"/>
              <w:rPr>
                <w:sz w:val="24"/>
                <w:szCs w:val="24"/>
              </w:rPr>
            </w:pPr>
            <w:r w:rsidRPr="00516DE1">
              <w:rPr>
                <w:sz w:val="24"/>
                <w:szCs w:val="24"/>
              </w:rPr>
              <w:t>C</w:t>
            </w:r>
            <w:r w:rsidR="008E72EB" w:rsidRPr="00516DE1">
              <w:rPr>
                <w:sz w:val="24"/>
                <w:szCs w:val="24"/>
              </w:rPr>
              <w:t>hirurgici</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1.613</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1.523</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-90</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-5,58%</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3F26A3" w:rsidP="00516DE1">
            <w:pPr>
              <w:jc w:val="both"/>
              <w:rPr>
                <w:sz w:val="24"/>
                <w:szCs w:val="24"/>
              </w:rPr>
            </w:pPr>
            <w:r w:rsidRPr="00516DE1">
              <w:rPr>
                <w:sz w:val="24"/>
                <w:szCs w:val="24"/>
              </w:rPr>
              <w:t>M</w:t>
            </w:r>
            <w:r w:rsidR="008E72EB" w:rsidRPr="00516DE1">
              <w:rPr>
                <w:sz w:val="24"/>
                <w:szCs w:val="24"/>
              </w:rPr>
              <w:t>edici</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2.334</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2.442</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108</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4,63%</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TOTALI</w:t>
            </w:r>
          </w:p>
        </w:tc>
        <w:tc>
          <w:tcPr>
            <w:tcW w:w="1656" w:type="dxa"/>
            <w:gridSpan w:val="2"/>
            <w:tcBorders>
              <w:top w:val="single" w:sz="8" w:space="0" w:color="0070C0"/>
              <w:left w:val="nil"/>
              <w:bottom w:val="single" w:sz="8" w:space="0" w:color="0070C0"/>
              <w:right w:val="single" w:sz="8" w:space="0" w:color="0070C0"/>
            </w:tcBorders>
            <w:shd w:val="clear" w:color="000000" w:fill="C6D9F1"/>
            <w:vAlign w:val="center"/>
          </w:tcPr>
          <w:p w:rsidR="008E72EB" w:rsidRPr="00516DE1" w:rsidRDefault="008E72EB" w:rsidP="003320C8">
            <w:pPr>
              <w:jc w:val="right"/>
              <w:rPr>
                <w:b/>
                <w:bCs/>
                <w:sz w:val="24"/>
                <w:szCs w:val="24"/>
              </w:rPr>
            </w:pPr>
            <w:r w:rsidRPr="00516DE1">
              <w:rPr>
                <w:b/>
                <w:bCs/>
                <w:sz w:val="24"/>
                <w:szCs w:val="24"/>
              </w:rPr>
              <w:t>3.947</w:t>
            </w:r>
          </w:p>
        </w:tc>
        <w:tc>
          <w:tcPr>
            <w:tcW w:w="1559" w:type="dxa"/>
            <w:gridSpan w:val="2"/>
            <w:tcBorders>
              <w:top w:val="nil"/>
              <w:left w:val="single" w:sz="8" w:space="0" w:color="0070C0"/>
              <w:bottom w:val="single" w:sz="8" w:space="0" w:color="0070C0"/>
              <w:right w:val="single" w:sz="8" w:space="0" w:color="0070C0"/>
            </w:tcBorders>
            <w:shd w:val="clear" w:color="000000" w:fill="C6D9F1"/>
            <w:vAlign w:val="center"/>
            <w:hideMark/>
          </w:tcPr>
          <w:p w:rsidR="008E72EB" w:rsidRPr="00516DE1" w:rsidRDefault="008E72EB" w:rsidP="003320C8">
            <w:pPr>
              <w:jc w:val="right"/>
              <w:rPr>
                <w:b/>
                <w:bCs/>
                <w:sz w:val="24"/>
                <w:szCs w:val="24"/>
              </w:rPr>
            </w:pPr>
            <w:r w:rsidRPr="00516DE1">
              <w:rPr>
                <w:b/>
                <w:bCs/>
                <w:sz w:val="24"/>
                <w:szCs w:val="24"/>
              </w:rPr>
              <w:t>3.965</w:t>
            </w:r>
          </w:p>
        </w:tc>
        <w:tc>
          <w:tcPr>
            <w:tcW w:w="1843" w:type="dxa"/>
            <w:gridSpan w:val="4"/>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bCs/>
                <w:sz w:val="24"/>
                <w:szCs w:val="24"/>
              </w:rPr>
            </w:pPr>
            <w:r w:rsidRPr="00516DE1">
              <w:rPr>
                <w:b/>
                <w:bCs/>
                <w:sz w:val="24"/>
                <w:szCs w:val="24"/>
              </w:rPr>
              <w:t>18</w:t>
            </w:r>
          </w:p>
        </w:tc>
        <w:tc>
          <w:tcPr>
            <w:tcW w:w="1431" w:type="dxa"/>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bCs/>
                <w:sz w:val="24"/>
                <w:szCs w:val="24"/>
              </w:rPr>
            </w:pPr>
            <w:r w:rsidRPr="00516DE1">
              <w:rPr>
                <w:b/>
                <w:bCs/>
                <w:sz w:val="24"/>
                <w:szCs w:val="24"/>
              </w:rPr>
              <w:t>0,45 %</w:t>
            </w:r>
          </w:p>
        </w:tc>
      </w:tr>
      <w:tr w:rsidR="008E72EB" w:rsidRPr="00516DE1" w:rsidTr="004A45AA">
        <w:trPr>
          <w:gridAfter w:val="2"/>
          <w:wAfter w:w="36" w:type="dxa"/>
          <w:trHeight w:val="315"/>
          <w:jc w:val="center"/>
        </w:trPr>
        <w:tc>
          <w:tcPr>
            <w:tcW w:w="3581" w:type="dxa"/>
            <w:tcBorders>
              <w:top w:val="nil"/>
              <w:left w:val="nil"/>
              <w:bottom w:val="nil"/>
              <w:right w:val="nil"/>
            </w:tcBorders>
            <w:shd w:val="clear" w:color="auto" w:fill="auto"/>
            <w:noWrap/>
            <w:vAlign w:val="bottom"/>
            <w:hideMark/>
          </w:tcPr>
          <w:p w:rsidR="008E72EB" w:rsidRPr="00516DE1" w:rsidRDefault="008E72EB" w:rsidP="00516DE1">
            <w:pPr>
              <w:jc w:val="both"/>
              <w:rPr>
                <w:sz w:val="24"/>
                <w:szCs w:val="24"/>
                <w:highlight w:val="cyan"/>
              </w:rPr>
            </w:pPr>
          </w:p>
        </w:tc>
        <w:tc>
          <w:tcPr>
            <w:tcW w:w="1656"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992" w:type="dxa"/>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1005"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2836"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2"/>
          <w:wAfter w:w="36" w:type="dxa"/>
          <w:trHeight w:val="510"/>
          <w:jc w:val="center"/>
        </w:trPr>
        <w:tc>
          <w:tcPr>
            <w:tcW w:w="10070" w:type="dxa"/>
            <w:gridSpan w:val="10"/>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D95E3A">
            <w:pPr>
              <w:rPr>
                <w:b/>
                <w:bCs/>
                <w:sz w:val="24"/>
                <w:szCs w:val="24"/>
              </w:rPr>
            </w:pPr>
            <w:r w:rsidRPr="00516DE1">
              <w:rPr>
                <w:b/>
                <w:bCs/>
                <w:sz w:val="24"/>
                <w:szCs w:val="24"/>
              </w:rPr>
              <w:t xml:space="preserve">Numero </w:t>
            </w:r>
            <w:proofErr w:type="spellStart"/>
            <w:r w:rsidRPr="00516DE1">
              <w:rPr>
                <w:b/>
                <w:bCs/>
                <w:sz w:val="24"/>
                <w:szCs w:val="24"/>
              </w:rPr>
              <w:t>Day</w:t>
            </w:r>
            <w:proofErr w:type="spellEnd"/>
            <w:r w:rsidRPr="00516DE1">
              <w:rPr>
                <w:b/>
                <w:bCs/>
                <w:sz w:val="24"/>
                <w:szCs w:val="24"/>
              </w:rPr>
              <w:t xml:space="preserve"> Hospital - per tipologia DRG e per tipo di degenza</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b/>
                <w:bCs/>
                <w:sz w:val="24"/>
                <w:szCs w:val="24"/>
              </w:rPr>
            </w:pPr>
            <w:proofErr w:type="spellStart"/>
            <w:r w:rsidRPr="00516DE1">
              <w:rPr>
                <w:b/>
                <w:bCs/>
                <w:sz w:val="24"/>
                <w:szCs w:val="24"/>
              </w:rPr>
              <w:t>D.R.G.</w:t>
            </w:r>
            <w:proofErr w:type="spellEnd"/>
            <w:r w:rsidRPr="00516DE1">
              <w:rPr>
                <w:b/>
                <w:bCs/>
                <w:sz w:val="24"/>
                <w:szCs w:val="24"/>
              </w:rPr>
              <w:t xml:space="preserve"> medico</w:t>
            </w:r>
          </w:p>
        </w:tc>
        <w:tc>
          <w:tcPr>
            <w:tcW w:w="1656" w:type="dxa"/>
            <w:gridSpan w:val="2"/>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3320C8">
            <w:pPr>
              <w:jc w:val="right"/>
              <w:rPr>
                <w:b/>
                <w:bCs/>
                <w:sz w:val="24"/>
                <w:szCs w:val="24"/>
              </w:rPr>
            </w:pPr>
            <w:r w:rsidRPr="00516DE1">
              <w:rPr>
                <w:b/>
                <w:bCs/>
                <w:sz w:val="24"/>
                <w:szCs w:val="24"/>
              </w:rPr>
              <w:t>2017</w:t>
            </w:r>
          </w:p>
        </w:tc>
        <w:tc>
          <w:tcPr>
            <w:tcW w:w="1559" w:type="dxa"/>
            <w:gridSpan w:val="2"/>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3320C8">
            <w:pPr>
              <w:jc w:val="right"/>
              <w:rPr>
                <w:b/>
                <w:bCs/>
                <w:sz w:val="24"/>
                <w:szCs w:val="24"/>
              </w:rPr>
            </w:pPr>
            <w:r w:rsidRPr="00516DE1">
              <w:rPr>
                <w:b/>
                <w:bCs/>
                <w:sz w:val="24"/>
                <w:szCs w:val="24"/>
              </w:rPr>
              <w:t>2018</w:t>
            </w:r>
          </w:p>
        </w:tc>
        <w:tc>
          <w:tcPr>
            <w:tcW w:w="1843" w:type="dxa"/>
            <w:gridSpan w:val="4"/>
            <w:tcBorders>
              <w:top w:val="nil"/>
              <w:left w:val="nil"/>
              <w:bottom w:val="single" w:sz="8" w:space="0" w:color="0070C0"/>
              <w:right w:val="single" w:sz="8" w:space="0" w:color="0070C0"/>
            </w:tcBorders>
            <w:shd w:val="clear" w:color="000000" w:fill="FFFFFF"/>
            <w:vAlign w:val="bottom"/>
            <w:hideMark/>
          </w:tcPr>
          <w:p w:rsidR="008E72EB" w:rsidRPr="00516DE1" w:rsidRDefault="008E72EB" w:rsidP="003320C8">
            <w:pPr>
              <w:jc w:val="right"/>
              <w:rPr>
                <w:b/>
                <w:bCs/>
                <w:sz w:val="24"/>
                <w:szCs w:val="24"/>
              </w:rPr>
            </w:pPr>
            <w:r w:rsidRPr="00516DE1">
              <w:rPr>
                <w:b/>
                <w:bCs/>
                <w:sz w:val="24"/>
                <w:szCs w:val="24"/>
              </w:rPr>
              <w:t>Var.</w:t>
            </w:r>
          </w:p>
        </w:tc>
        <w:tc>
          <w:tcPr>
            <w:tcW w:w="1431" w:type="dxa"/>
            <w:tcBorders>
              <w:top w:val="nil"/>
              <w:left w:val="nil"/>
              <w:bottom w:val="single" w:sz="8" w:space="0" w:color="0070C0"/>
              <w:right w:val="single" w:sz="8" w:space="0" w:color="0070C0"/>
            </w:tcBorders>
            <w:shd w:val="clear" w:color="000000" w:fill="FFFFFF"/>
            <w:vAlign w:val="bottom"/>
            <w:hideMark/>
          </w:tcPr>
          <w:p w:rsidR="008E72EB" w:rsidRPr="00516DE1" w:rsidRDefault="008E72EB" w:rsidP="003320C8">
            <w:pPr>
              <w:jc w:val="right"/>
              <w:rPr>
                <w:b/>
                <w:bCs/>
                <w:sz w:val="24"/>
                <w:szCs w:val="24"/>
              </w:rPr>
            </w:pPr>
            <w:r w:rsidRPr="00516DE1">
              <w:rPr>
                <w:b/>
                <w:bCs/>
                <w:sz w:val="24"/>
                <w:szCs w:val="24"/>
              </w:rPr>
              <w:t>Var. %</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proofErr w:type="spellStart"/>
            <w:r w:rsidRPr="00516DE1">
              <w:rPr>
                <w:sz w:val="24"/>
                <w:szCs w:val="24"/>
              </w:rPr>
              <w:t>Day</w:t>
            </w:r>
            <w:proofErr w:type="spellEnd"/>
            <w:r w:rsidRPr="00516DE1">
              <w:rPr>
                <w:sz w:val="24"/>
                <w:szCs w:val="24"/>
              </w:rPr>
              <w:t xml:space="preserve"> hospital ciclo</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1.617</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639</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-978</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-60,48%</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proofErr w:type="spellStart"/>
            <w:r w:rsidRPr="00516DE1">
              <w:rPr>
                <w:sz w:val="24"/>
                <w:szCs w:val="24"/>
              </w:rPr>
              <w:t>Day</w:t>
            </w:r>
            <w:proofErr w:type="spellEnd"/>
            <w:r w:rsidRPr="00516DE1">
              <w:rPr>
                <w:sz w:val="24"/>
                <w:szCs w:val="24"/>
              </w:rPr>
              <w:t xml:space="preserve"> hospital 1 G.</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30</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21</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-9</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-30,00%</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b/>
                <w:bCs/>
                <w:sz w:val="24"/>
                <w:szCs w:val="24"/>
              </w:rPr>
            </w:pPr>
            <w:proofErr w:type="spellStart"/>
            <w:r w:rsidRPr="00516DE1">
              <w:rPr>
                <w:b/>
                <w:bCs/>
                <w:sz w:val="24"/>
                <w:szCs w:val="24"/>
              </w:rPr>
              <w:t>D.R.G.</w:t>
            </w:r>
            <w:proofErr w:type="spellEnd"/>
            <w:r w:rsidRPr="00516DE1">
              <w:rPr>
                <w:b/>
                <w:bCs/>
                <w:sz w:val="24"/>
                <w:szCs w:val="24"/>
              </w:rPr>
              <w:t xml:space="preserve"> chirurgico</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p>
        </w:tc>
        <w:tc>
          <w:tcPr>
            <w:tcW w:w="1559" w:type="dxa"/>
            <w:gridSpan w:val="2"/>
            <w:tcBorders>
              <w:top w:val="nil"/>
              <w:left w:val="single" w:sz="8" w:space="0" w:color="0070C0"/>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p>
        </w:tc>
        <w:tc>
          <w:tcPr>
            <w:tcW w:w="1843" w:type="dxa"/>
            <w:gridSpan w:val="4"/>
            <w:tcBorders>
              <w:top w:val="nil"/>
              <w:left w:val="nil"/>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p>
        </w:tc>
        <w:tc>
          <w:tcPr>
            <w:tcW w:w="1431" w:type="dxa"/>
            <w:tcBorders>
              <w:top w:val="nil"/>
              <w:left w:val="nil"/>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proofErr w:type="spellStart"/>
            <w:r w:rsidRPr="00516DE1">
              <w:rPr>
                <w:sz w:val="24"/>
                <w:szCs w:val="24"/>
              </w:rPr>
              <w:t>Day</w:t>
            </w:r>
            <w:proofErr w:type="spellEnd"/>
            <w:r w:rsidRPr="00516DE1">
              <w:rPr>
                <w:sz w:val="24"/>
                <w:szCs w:val="24"/>
              </w:rPr>
              <w:t xml:space="preserve"> </w:t>
            </w:r>
            <w:proofErr w:type="spellStart"/>
            <w:r w:rsidRPr="00516DE1">
              <w:rPr>
                <w:sz w:val="24"/>
                <w:szCs w:val="24"/>
              </w:rPr>
              <w:t>surgery</w:t>
            </w:r>
            <w:proofErr w:type="spellEnd"/>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249</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257</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8</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3,21%</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 xml:space="preserve">altri </w:t>
            </w:r>
            <w:proofErr w:type="spellStart"/>
            <w:r w:rsidRPr="00516DE1">
              <w:rPr>
                <w:sz w:val="24"/>
                <w:szCs w:val="24"/>
              </w:rPr>
              <w:t>day</w:t>
            </w:r>
            <w:proofErr w:type="spellEnd"/>
            <w:r w:rsidRPr="00516DE1">
              <w:rPr>
                <w:sz w:val="24"/>
                <w:szCs w:val="24"/>
              </w:rPr>
              <w:t xml:space="preserve"> hospital</w:t>
            </w:r>
          </w:p>
        </w:tc>
        <w:tc>
          <w:tcPr>
            <w:tcW w:w="1656" w:type="dxa"/>
            <w:gridSpan w:val="2"/>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529</w:t>
            </w:r>
          </w:p>
        </w:tc>
        <w:tc>
          <w:tcPr>
            <w:tcW w:w="1559"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559</w:t>
            </w:r>
          </w:p>
        </w:tc>
        <w:tc>
          <w:tcPr>
            <w:tcW w:w="1843" w:type="dxa"/>
            <w:gridSpan w:val="4"/>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30</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5,67%</w:t>
            </w:r>
          </w:p>
        </w:tc>
      </w:tr>
      <w:tr w:rsidR="008E72EB" w:rsidRPr="00516DE1" w:rsidTr="004A45AA">
        <w:trPr>
          <w:gridAfter w:val="2"/>
          <w:wAfter w:w="36" w:type="dxa"/>
          <w:trHeight w:val="315"/>
          <w:jc w:val="center"/>
        </w:trPr>
        <w:tc>
          <w:tcPr>
            <w:tcW w:w="3581" w:type="dxa"/>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TOTALI</w:t>
            </w:r>
          </w:p>
        </w:tc>
        <w:tc>
          <w:tcPr>
            <w:tcW w:w="1656" w:type="dxa"/>
            <w:gridSpan w:val="2"/>
            <w:tcBorders>
              <w:top w:val="single" w:sz="8" w:space="0" w:color="0070C0"/>
              <w:left w:val="nil"/>
              <w:bottom w:val="single" w:sz="8" w:space="0" w:color="0070C0"/>
              <w:right w:val="single" w:sz="8" w:space="0" w:color="0070C0"/>
            </w:tcBorders>
            <w:shd w:val="clear" w:color="000000" w:fill="C6D9F1"/>
            <w:vAlign w:val="center"/>
          </w:tcPr>
          <w:p w:rsidR="008E72EB" w:rsidRPr="00516DE1" w:rsidRDefault="008E72EB" w:rsidP="003320C8">
            <w:pPr>
              <w:jc w:val="right"/>
              <w:rPr>
                <w:b/>
                <w:bCs/>
                <w:sz w:val="24"/>
                <w:szCs w:val="24"/>
              </w:rPr>
            </w:pPr>
            <w:r w:rsidRPr="00516DE1">
              <w:rPr>
                <w:b/>
                <w:bCs/>
                <w:sz w:val="24"/>
                <w:szCs w:val="24"/>
              </w:rPr>
              <w:t>2.425</w:t>
            </w:r>
          </w:p>
        </w:tc>
        <w:tc>
          <w:tcPr>
            <w:tcW w:w="1559" w:type="dxa"/>
            <w:gridSpan w:val="2"/>
            <w:tcBorders>
              <w:top w:val="nil"/>
              <w:left w:val="single" w:sz="8" w:space="0" w:color="0070C0"/>
              <w:bottom w:val="single" w:sz="8" w:space="0" w:color="0070C0"/>
              <w:right w:val="single" w:sz="8" w:space="0" w:color="0070C0"/>
            </w:tcBorders>
            <w:shd w:val="clear" w:color="000000" w:fill="C6D9F1"/>
            <w:vAlign w:val="center"/>
            <w:hideMark/>
          </w:tcPr>
          <w:p w:rsidR="008E72EB" w:rsidRPr="00516DE1" w:rsidRDefault="008E72EB" w:rsidP="003320C8">
            <w:pPr>
              <w:jc w:val="right"/>
              <w:rPr>
                <w:b/>
                <w:bCs/>
                <w:sz w:val="24"/>
                <w:szCs w:val="24"/>
              </w:rPr>
            </w:pPr>
            <w:r w:rsidRPr="00516DE1">
              <w:rPr>
                <w:b/>
                <w:bCs/>
                <w:sz w:val="24"/>
                <w:szCs w:val="24"/>
              </w:rPr>
              <w:t>1.476</w:t>
            </w:r>
          </w:p>
        </w:tc>
        <w:tc>
          <w:tcPr>
            <w:tcW w:w="1843" w:type="dxa"/>
            <w:gridSpan w:val="4"/>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bCs/>
                <w:sz w:val="24"/>
                <w:szCs w:val="24"/>
              </w:rPr>
            </w:pPr>
            <w:r w:rsidRPr="00516DE1">
              <w:rPr>
                <w:b/>
                <w:bCs/>
                <w:sz w:val="24"/>
                <w:szCs w:val="24"/>
              </w:rPr>
              <w:t>-949</w:t>
            </w:r>
          </w:p>
        </w:tc>
        <w:tc>
          <w:tcPr>
            <w:tcW w:w="1431" w:type="dxa"/>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bCs/>
                <w:sz w:val="24"/>
                <w:szCs w:val="24"/>
              </w:rPr>
            </w:pPr>
            <w:r w:rsidRPr="00516DE1">
              <w:rPr>
                <w:b/>
                <w:bCs/>
                <w:sz w:val="24"/>
                <w:szCs w:val="24"/>
              </w:rPr>
              <w:t>-39,13%</w:t>
            </w:r>
          </w:p>
        </w:tc>
      </w:tr>
      <w:tr w:rsidR="008E72EB" w:rsidRPr="00516DE1" w:rsidTr="004A45AA">
        <w:trPr>
          <w:gridAfter w:val="2"/>
          <w:wAfter w:w="36" w:type="dxa"/>
          <w:trHeight w:val="510"/>
          <w:jc w:val="center"/>
        </w:trPr>
        <w:tc>
          <w:tcPr>
            <w:tcW w:w="10070" w:type="dxa"/>
            <w:gridSpan w:val="10"/>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lastRenderedPageBreak/>
              <w:t>Giornate di degenza</w:t>
            </w:r>
          </w:p>
        </w:tc>
      </w:tr>
      <w:tr w:rsidR="008E72EB" w:rsidRPr="00516DE1" w:rsidTr="004A45AA">
        <w:trPr>
          <w:gridAfter w:val="2"/>
          <w:wAfter w:w="36" w:type="dxa"/>
          <w:trHeight w:val="315"/>
          <w:tblHeader/>
          <w:jc w:val="center"/>
        </w:trPr>
        <w:tc>
          <w:tcPr>
            <w:tcW w:w="3670" w:type="dxa"/>
            <w:gridSpan w:val="2"/>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p>
        </w:tc>
        <w:tc>
          <w:tcPr>
            <w:tcW w:w="1567" w:type="dxa"/>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516DE1">
            <w:pPr>
              <w:jc w:val="both"/>
              <w:rPr>
                <w:b/>
                <w:bCs/>
                <w:sz w:val="24"/>
                <w:szCs w:val="24"/>
              </w:rPr>
            </w:pPr>
            <w:r w:rsidRPr="00516DE1">
              <w:rPr>
                <w:b/>
                <w:bCs/>
                <w:sz w:val="24"/>
                <w:szCs w:val="24"/>
              </w:rPr>
              <w:t>2017</w:t>
            </w:r>
          </w:p>
        </w:tc>
        <w:tc>
          <w:tcPr>
            <w:tcW w:w="1842" w:type="dxa"/>
            <w:gridSpan w:val="3"/>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2018</w:t>
            </w:r>
          </w:p>
        </w:tc>
        <w:tc>
          <w:tcPr>
            <w:tcW w:w="1560" w:type="dxa"/>
            <w:gridSpan w:val="3"/>
            <w:tcBorders>
              <w:top w:val="nil"/>
              <w:left w:val="nil"/>
              <w:bottom w:val="single" w:sz="8" w:space="0" w:color="0070C0"/>
              <w:right w:val="single" w:sz="8" w:space="0" w:color="0070C0"/>
            </w:tcBorders>
            <w:shd w:val="clear" w:color="000000" w:fill="FFFFFF"/>
            <w:vAlign w:val="bottom"/>
            <w:hideMark/>
          </w:tcPr>
          <w:p w:rsidR="008E72EB" w:rsidRPr="00516DE1" w:rsidRDefault="008E72EB" w:rsidP="00516DE1">
            <w:pPr>
              <w:jc w:val="both"/>
              <w:rPr>
                <w:b/>
                <w:bCs/>
                <w:sz w:val="24"/>
                <w:szCs w:val="24"/>
              </w:rPr>
            </w:pPr>
            <w:r w:rsidRPr="00516DE1">
              <w:rPr>
                <w:b/>
                <w:bCs/>
                <w:sz w:val="24"/>
                <w:szCs w:val="24"/>
              </w:rPr>
              <w:t>Var.</w:t>
            </w:r>
          </w:p>
        </w:tc>
        <w:tc>
          <w:tcPr>
            <w:tcW w:w="1431" w:type="dxa"/>
            <w:tcBorders>
              <w:top w:val="nil"/>
              <w:left w:val="nil"/>
              <w:bottom w:val="single" w:sz="8" w:space="0" w:color="0070C0"/>
              <w:right w:val="single" w:sz="8" w:space="0" w:color="0070C0"/>
            </w:tcBorders>
            <w:shd w:val="clear" w:color="000000" w:fill="FFFFFF"/>
            <w:vAlign w:val="bottom"/>
            <w:hideMark/>
          </w:tcPr>
          <w:p w:rsidR="008E72EB" w:rsidRPr="00516DE1" w:rsidRDefault="008E72EB" w:rsidP="00516DE1">
            <w:pPr>
              <w:jc w:val="both"/>
              <w:rPr>
                <w:b/>
                <w:bCs/>
                <w:sz w:val="24"/>
                <w:szCs w:val="24"/>
              </w:rPr>
            </w:pPr>
            <w:r w:rsidRPr="00516DE1">
              <w:rPr>
                <w:b/>
                <w:bCs/>
                <w:sz w:val="24"/>
                <w:szCs w:val="24"/>
              </w:rPr>
              <w:t>Var. %</w:t>
            </w:r>
          </w:p>
        </w:tc>
      </w:tr>
      <w:tr w:rsidR="008E72EB" w:rsidRPr="00516DE1" w:rsidTr="004A45AA">
        <w:trPr>
          <w:gridAfter w:val="2"/>
          <w:wAfter w:w="36"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Ordinari</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23.282</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23.811</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529</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2,27%</w:t>
            </w:r>
          </w:p>
        </w:tc>
      </w:tr>
      <w:tr w:rsidR="008E72EB" w:rsidRPr="00516DE1" w:rsidTr="004A45AA">
        <w:trPr>
          <w:gridAfter w:val="2"/>
          <w:wAfter w:w="36"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proofErr w:type="spellStart"/>
            <w:r w:rsidRPr="00516DE1">
              <w:rPr>
                <w:sz w:val="24"/>
                <w:szCs w:val="24"/>
              </w:rPr>
              <w:t>Day</w:t>
            </w:r>
            <w:proofErr w:type="spellEnd"/>
            <w:r w:rsidRPr="00516DE1">
              <w:rPr>
                <w:sz w:val="24"/>
                <w:szCs w:val="24"/>
              </w:rPr>
              <w:t xml:space="preserve"> hospital</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19.074</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9.736</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- 9.338</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- 48,96%</w:t>
            </w:r>
          </w:p>
        </w:tc>
      </w:tr>
      <w:tr w:rsidR="008E72EB" w:rsidRPr="00516DE1" w:rsidTr="004A45AA">
        <w:trPr>
          <w:gridAfter w:val="2"/>
          <w:wAfter w:w="36"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proofErr w:type="spellStart"/>
            <w:r w:rsidRPr="00516DE1">
              <w:rPr>
                <w:sz w:val="24"/>
                <w:szCs w:val="24"/>
              </w:rPr>
              <w:t>D.R.G.</w:t>
            </w:r>
            <w:proofErr w:type="spellEnd"/>
            <w:r w:rsidRPr="00516DE1">
              <w:rPr>
                <w:sz w:val="24"/>
                <w:szCs w:val="24"/>
              </w:rPr>
              <w:t xml:space="preserve"> chirurgico</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795</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840</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45</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xml:space="preserve">5,66% </w:t>
            </w:r>
          </w:p>
        </w:tc>
      </w:tr>
      <w:tr w:rsidR="008E72EB" w:rsidRPr="00516DE1" w:rsidTr="004A45AA">
        <w:trPr>
          <w:gridAfter w:val="2"/>
          <w:wAfter w:w="36"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 xml:space="preserve">DRG. </w:t>
            </w:r>
            <w:r w:rsidR="003F26A3" w:rsidRPr="00516DE1">
              <w:rPr>
                <w:sz w:val="24"/>
                <w:szCs w:val="24"/>
              </w:rPr>
              <w:t>M</w:t>
            </w:r>
            <w:r w:rsidRPr="00516DE1">
              <w:rPr>
                <w:sz w:val="24"/>
                <w:szCs w:val="24"/>
              </w:rPr>
              <w:t>edico</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18.276</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8.896</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- 9.380</w:t>
            </w:r>
          </w:p>
        </w:tc>
        <w:tc>
          <w:tcPr>
            <w:tcW w:w="1431" w:type="dxa"/>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- 51,32%</w:t>
            </w:r>
          </w:p>
        </w:tc>
      </w:tr>
      <w:tr w:rsidR="008E72EB" w:rsidRPr="00516DE1" w:rsidTr="004A45AA">
        <w:trPr>
          <w:trHeight w:val="330"/>
          <w:jc w:val="center"/>
        </w:trPr>
        <w:tc>
          <w:tcPr>
            <w:tcW w:w="3670" w:type="dxa"/>
            <w:gridSpan w:val="2"/>
            <w:tcBorders>
              <w:top w:val="nil"/>
              <w:left w:val="nil"/>
              <w:bottom w:val="nil"/>
              <w:right w:val="nil"/>
            </w:tcBorders>
            <w:shd w:val="clear" w:color="auto" w:fill="auto"/>
            <w:noWrap/>
            <w:vAlign w:val="bottom"/>
            <w:hideMark/>
          </w:tcPr>
          <w:p w:rsidR="008E72EB" w:rsidRPr="00516DE1" w:rsidRDefault="008E72EB" w:rsidP="00516DE1">
            <w:pPr>
              <w:jc w:val="both"/>
              <w:rPr>
                <w:sz w:val="24"/>
                <w:szCs w:val="24"/>
                <w:highlight w:val="cyan"/>
              </w:rPr>
            </w:pPr>
          </w:p>
        </w:tc>
        <w:tc>
          <w:tcPr>
            <w:tcW w:w="1567" w:type="dxa"/>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1842"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341"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2686" w:type="dxa"/>
            <w:gridSpan w:val="4"/>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1"/>
          <w:wAfter w:w="18" w:type="dxa"/>
          <w:trHeight w:val="540"/>
          <w:jc w:val="center"/>
        </w:trPr>
        <w:tc>
          <w:tcPr>
            <w:tcW w:w="3670" w:type="dxa"/>
            <w:gridSpan w:val="2"/>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 xml:space="preserve">Percentuali dimessi ordinari e DH per provenienza paziente </w:t>
            </w:r>
          </w:p>
        </w:tc>
        <w:tc>
          <w:tcPr>
            <w:tcW w:w="1567" w:type="dxa"/>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3320C8">
            <w:pPr>
              <w:jc w:val="right"/>
              <w:rPr>
                <w:b/>
                <w:bCs/>
                <w:sz w:val="24"/>
                <w:szCs w:val="24"/>
              </w:rPr>
            </w:pPr>
            <w:r w:rsidRPr="00516DE1">
              <w:rPr>
                <w:b/>
                <w:bCs/>
                <w:sz w:val="24"/>
                <w:szCs w:val="24"/>
              </w:rPr>
              <w:t>2017</w:t>
            </w:r>
          </w:p>
        </w:tc>
        <w:tc>
          <w:tcPr>
            <w:tcW w:w="1842" w:type="dxa"/>
            <w:gridSpan w:val="3"/>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3320C8">
            <w:pPr>
              <w:jc w:val="right"/>
              <w:rPr>
                <w:b/>
                <w:bCs/>
                <w:sz w:val="24"/>
                <w:szCs w:val="24"/>
              </w:rPr>
            </w:pPr>
            <w:r w:rsidRPr="00516DE1">
              <w:rPr>
                <w:b/>
                <w:bCs/>
                <w:sz w:val="24"/>
                <w:szCs w:val="24"/>
              </w:rPr>
              <w:t>2018</w:t>
            </w:r>
          </w:p>
        </w:tc>
        <w:tc>
          <w:tcPr>
            <w:tcW w:w="1560"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1449"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Regionali</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51,18%</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55,06%</w:t>
            </w:r>
          </w:p>
        </w:tc>
        <w:tc>
          <w:tcPr>
            <w:tcW w:w="1560"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1449"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extra-regionali</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48,82%</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44,94%</w:t>
            </w:r>
          </w:p>
        </w:tc>
        <w:tc>
          <w:tcPr>
            <w:tcW w:w="1560"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1449"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1"/>
          <w:wAfter w:w="18" w:type="dxa"/>
          <w:trHeight w:val="315"/>
          <w:jc w:val="center"/>
        </w:trPr>
        <w:tc>
          <w:tcPr>
            <w:tcW w:w="3670" w:type="dxa"/>
            <w:gridSpan w:val="2"/>
            <w:tcBorders>
              <w:top w:val="nil"/>
              <w:left w:val="nil"/>
              <w:bottom w:val="nil"/>
              <w:right w:val="nil"/>
            </w:tcBorders>
            <w:shd w:val="clear" w:color="auto" w:fill="auto"/>
            <w:noWrap/>
            <w:vAlign w:val="bottom"/>
            <w:hideMark/>
          </w:tcPr>
          <w:p w:rsidR="008E72EB" w:rsidRPr="00516DE1" w:rsidRDefault="008E72EB" w:rsidP="00516DE1">
            <w:pPr>
              <w:jc w:val="both"/>
              <w:rPr>
                <w:sz w:val="24"/>
                <w:szCs w:val="24"/>
                <w:highlight w:val="cyan"/>
              </w:rPr>
            </w:pPr>
          </w:p>
        </w:tc>
        <w:tc>
          <w:tcPr>
            <w:tcW w:w="1567" w:type="dxa"/>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rPr>
            </w:pPr>
          </w:p>
        </w:tc>
        <w:tc>
          <w:tcPr>
            <w:tcW w:w="1842"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rPr>
            </w:pPr>
          </w:p>
        </w:tc>
        <w:tc>
          <w:tcPr>
            <w:tcW w:w="341"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2668"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1"/>
          <w:wAfter w:w="18" w:type="dxa"/>
          <w:trHeight w:val="315"/>
          <w:jc w:val="center"/>
        </w:trPr>
        <w:tc>
          <w:tcPr>
            <w:tcW w:w="10088" w:type="dxa"/>
            <w:gridSpan w:val="11"/>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D95E3A">
            <w:pPr>
              <w:rPr>
                <w:b/>
                <w:bCs/>
                <w:sz w:val="24"/>
                <w:szCs w:val="24"/>
              </w:rPr>
            </w:pPr>
            <w:r w:rsidRPr="00516DE1">
              <w:rPr>
                <w:b/>
                <w:bCs/>
                <w:sz w:val="24"/>
                <w:szCs w:val="24"/>
              </w:rPr>
              <w:t>Complessità casistica attività di ricovero ordinario</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noWrap/>
            <w:vAlign w:val="bottom"/>
            <w:hideMark/>
          </w:tcPr>
          <w:p w:rsidR="008E72EB" w:rsidRPr="00516DE1" w:rsidRDefault="008E72EB" w:rsidP="00516DE1">
            <w:pPr>
              <w:jc w:val="both"/>
              <w:rPr>
                <w:sz w:val="24"/>
                <w:szCs w:val="24"/>
              </w:rPr>
            </w:pPr>
            <w:r w:rsidRPr="00516DE1">
              <w:rPr>
                <w:sz w:val="24"/>
                <w:szCs w:val="24"/>
              </w:rPr>
              <w:t> </w:t>
            </w:r>
          </w:p>
        </w:tc>
        <w:tc>
          <w:tcPr>
            <w:tcW w:w="1567" w:type="dxa"/>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3320C8">
            <w:pPr>
              <w:jc w:val="right"/>
              <w:rPr>
                <w:b/>
                <w:bCs/>
                <w:sz w:val="24"/>
                <w:szCs w:val="24"/>
              </w:rPr>
            </w:pPr>
            <w:r w:rsidRPr="00516DE1">
              <w:rPr>
                <w:b/>
                <w:bCs/>
                <w:sz w:val="24"/>
                <w:szCs w:val="24"/>
              </w:rPr>
              <w:t>2017</w:t>
            </w:r>
          </w:p>
        </w:tc>
        <w:tc>
          <w:tcPr>
            <w:tcW w:w="1842" w:type="dxa"/>
            <w:gridSpan w:val="3"/>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3320C8">
            <w:pPr>
              <w:jc w:val="right"/>
              <w:rPr>
                <w:b/>
                <w:bCs/>
                <w:sz w:val="24"/>
                <w:szCs w:val="24"/>
              </w:rPr>
            </w:pPr>
            <w:r w:rsidRPr="00516DE1">
              <w:rPr>
                <w:b/>
                <w:bCs/>
                <w:sz w:val="24"/>
                <w:szCs w:val="24"/>
              </w:rPr>
              <w:t>2018</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b/>
                <w:bCs/>
                <w:sz w:val="24"/>
                <w:szCs w:val="24"/>
              </w:rPr>
            </w:pPr>
            <w:r w:rsidRPr="00516DE1">
              <w:rPr>
                <w:b/>
                <w:bCs/>
                <w:sz w:val="24"/>
                <w:szCs w:val="24"/>
              </w:rPr>
              <w:t>Var.</w:t>
            </w:r>
          </w:p>
        </w:tc>
        <w:tc>
          <w:tcPr>
            <w:tcW w:w="1449" w:type="dxa"/>
            <w:gridSpan w:val="2"/>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b/>
                <w:bCs/>
                <w:sz w:val="24"/>
                <w:szCs w:val="24"/>
                <w:highlight w:val="cyan"/>
              </w:rPr>
            </w:pPr>
            <w:r w:rsidRPr="00516DE1">
              <w:rPr>
                <w:b/>
                <w:bCs/>
                <w:sz w:val="24"/>
                <w:szCs w:val="24"/>
              </w:rPr>
              <w:t>Var. %</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bCs/>
                <w:sz w:val="24"/>
                <w:szCs w:val="24"/>
              </w:rPr>
            </w:pPr>
            <w:r w:rsidRPr="00516DE1">
              <w:rPr>
                <w:bCs/>
                <w:sz w:val="24"/>
                <w:szCs w:val="24"/>
              </w:rPr>
              <w:t>Indice di case mix</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1,11</w:t>
            </w:r>
          </w:p>
        </w:tc>
        <w:tc>
          <w:tcPr>
            <w:tcW w:w="1842" w:type="dxa"/>
            <w:gridSpan w:val="3"/>
            <w:tcBorders>
              <w:top w:val="nil"/>
              <w:left w:val="single" w:sz="8" w:space="0" w:color="0070C0"/>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r w:rsidRPr="00516DE1">
              <w:rPr>
                <w:sz w:val="24"/>
                <w:szCs w:val="24"/>
              </w:rPr>
              <w:t>1,09</w:t>
            </w:r>
          </w:p>
        </w:tc>
        <w:tc>
          <w:tcPr>
            <w:tcW w:w="1560" w:type="dxa"/>
            <w:gridSpan w:val="3"/>
            <w:tcBorders>
              <w:top w:val="nil"/>
              <w:left w:val="nil"/>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r w:rsidRPr="00516DE1">
              <w:rPr>
                <w:sz w:val="24"/>
                <w:szCs w:val="24"/>
              </w:rPr>
              <w:t>- 0,02</w:t>
            </w:r>
          </w:p>
        </w:tc>
        <w:tc>
          <w:tcPr>
            <w:tcW w:w="1449" w:type="dxa"/>
            <w:gridSpan w:val="2"/>
            <w:tcBorders>
              <w:top w:val="nil"/>
              <w:left w:val="nil"/>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r w:rsidRPr="00516DE1">
              <w:rPr>
                <w:sz w:val="24"/>
                <w:szCs w:val="24"/>
              </w:rPr>
              <w:t>-1,80%</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bCs/>
                <w:sz w:val="24"/>
                <w:szCs w:val="24"/>
              </w:rPr>
            </w:pPr>
            <w:r w:rsidRPr="00516DE1">
              <w:rPr>
                <w:bCs/>
                <w:sz w:val="24"/>
                <w:szCs w:val="24"/>
              </w:rPr>
              <w:t>Peso medio DRG</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1,34</w:t>
            </w:r>
          </w:p>
        </w:tc>
        <w:tc>
          <w:tcPr>
            <w:tcW w:w="1842" w:type="dxa"/>
            <w:gridSpan w:val="3"/>
            <w:tcBorders>
              <w:top w:val="nil"/>
              <w:left w:val="single" w:sz="8" w:space="0" w:color="0070C0"/>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r w:rsidRPr="00516DE1">
              <w:rPr>
                <w:sz w:val="24"/>
                <w:szCs w:val="24"/>
              </w:rPr>
              <w:t>1,31</w:t>
            </w:r>
          </w:p>
        </w:tc>
        <w:tc>
          <w:tcPr>
            <w:tcW w:w="1560" w:type="dxa"/>
            <w:gridSpan w:val="3"/>
            <w:tcBorders>
              <w:top w:val="nil"/>
              <w:left w:val="nil"/>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r w:rsidRPr="00516DE1">
              <w:rPr>
                <w:sz w:val="24"/>
                <w:szCs w:val="24"/>
              </w:rPr>
              <w:t>-0,03</w:t>
            </w:r>
          </w:p>
        </w:tc>
        <w:tc>
          <w:tcPr>
            <w:tcW w:w="1449" w:type="dxa"/>
            <w:gridSpan w:val="2"/>
            <w:tcBorders>
              <w:top w:val="nil"/>
              <w:left w:val="nil"/>
              <w:bottom w:val="single" w:sz="8" w:space="0" w:color="0070C0"/>
              <w:right w:val="single" w:sz="8" w:space="0" w:color="0070C0"/>
            </w:tcBorders>
            <w:shd w:val="clear" w:color="auto" w:fill="auto"/>
            <w:noWrap/>
            <w:vAlign w:val="bottom"/>
            <w:hideMark/>
          </w:tcPr>
          <w:p w:rsidR="008E72EB" w:rsidRPr="00516DE1" w:rsidRDefault="008E72EB" w:rsidP="003320C8">
            <w:pPr>
              <w:jc w:val="right"/>
              <w:rPr>
                <w:sz w:val="24"/>
                <w:szCs w:val="24"/>
              </w:rPr>
            </w:pPr>
            <w:r w:rsidRPr="00516DE1">
              <w:rPr>
                <w:sz w:val="24"/>
                <w:szCs w:val="24"/>
              </w:rPr>
              <w:t>-2,24%</w:t>
            </w:r>
          </w:p>
        </w:tc>
      </w:tr>
      <w:tr w:rsidR="008E72EB" w:rsidRPr="00516DE1" w:rsidTr="004A45AA">
        <w:trPr>
          <w:gridAfter w:val="1"/>
          <w:wAfter w:w="18" w:type="dxa"/>
          <w:trHeight w:val="315"/>
          <w:jc w:val="center"/>
        </w:trPr>
        <w:tc>
          <w:tcPr>
            <w:tcW w:w="3670" w:type="dxa"/>
            <w:gridSpan w:val="2"/>
            <w:tcBorders>
              <w:top w:val="nil"/>
              <w:left w:val="nil"/>
              <w:bottom w:val="nil"/>
              <w:right w:val="nil"/>
            </w:tcBorders>
            <w:shd w:val="clear" w:color="auto" w:fill="auto"/>
            <w:vAlign w:val="bottom"/>
            <w:hideMark/>
          </w:tcPr>
          <w:p w:rsidR="008E72EB" w:rsidRPr="00516DE1" w:rsidRDefault="008E72EB" w:rsidP="00516DE1">
            <w:pPr>
              <w:jc w:val="both"/>
              <w:rPr>
                <w:sz w:val="24"/>
                <w:szCs w:val="24"/>
                <w:highlight w:val="cyan"/>
              </w:rPr>
            </w:pPr>
          </w:p>
        </w:tc>
        <w:tc>
          <w:tcPr>
            <w:tcW w:w="1567" w:type="dxa"/>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1842"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341" w:type="dxa"/>
            <w:gridSpan w:val="2"/>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c>
          <w:tcPr>
            <w:tcW w:w="2668" w:type="dxa"/>
            <w:gridSpan w:val="3"/>
            <w:tcBorders>
              <w:top w:val="nil"/>
              <w:left w:val="nil"/>
              <w:bottom w:val="nil"/>
              <w:right w:val="nil"/>
            </w:tcBorders>
            <w:shd w:val="clear" w:color="auto" w:fill="auto"/>
            <w:noWrap/>
            <w:vAlign w:val="bottom"/>
            <w:hideMark/>
          </w:tcPr>
          <w:p w:rsidR="008E72EB" w:rsidRPr="00516DE1" w:rsidRDefault="008E72EB" w:rsidP="003320C8">
            <w:pPr>
              <w:jc w:val="right"/>
              <w:rPr>
                <w:sz w:val="24"/>
                <w:szCs w:val="24"/>
                <w:highlight w:val="cyan"/>
              </w:rPr>
            </w:pPr>
          </w:p>
        </w:tc>
      </w:tr>
      <w:tr w:rsidR="008E72EB" w:rsidRPr="00516DE1" w:rsidTr="004A45AA">
        <w:trPr>
          <w:gridAfter w:val="1"/>
          <w:wAfter w:w="18" w:type="dxa"/>
          <w:trHeight w:val="315"/>
          <w:jc w:val="center"/>
        </w:trPr>
        <w:tc>
          <w:tcPr>
            <w:tcW w:w="10088" w:type="dxa"/>
            <w:gridSpan w:val="11"/>
            <w:tcBorders>
              <w:top w:val="single" w:sz="8" w:space="0" w:color="0070C0"/>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D95E3A">
            <w:pPr>
              <w:rPr>
                <w:b/>
                <w:bCs/>
                <w:sz w:val="24"/>
                <w:szCs w:val="24"/>
              </w:rPr>
            </w:pPr>
            <w:r w:rsidRPr="00516DE1">
              <w:rPr>
                <w:b/>
                <w:bCs/>
                <w:sz w:val="24"/>
                <w:szCs w:val="24"/>
              </w:rPr>
              <w:t>Valore DRG (tariffe FVG di fascia A)</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b/>
                <w:bCs/>
                <w:sz w:val="24"/>
                <w:szCs w:val="24"/>
              </w:rPr>
            </w:pPr>
            <w:r w:rsidRPr="00516DE1">
              <w:rPr>
                <w:b/>
                <w:bCs/>
                <w:sz w:val="24"/>
                <w:szCs w:val="24"/>
              </w:rPr>
              <w:t>per regime di ricovero</w:t>
            </w:r>
          </w:p>
        </w:tc>
        <w:tc>
          <w:tcPr>
            <w:tcW w:w="1567" w:type="dxa"/>
            <w:tcBorders>
              <w:top w:val="single" w:sz="8" w:space="0" w:color="0070C0"/>
              <w:left w:val="nil"/>
              <w:bottom w:val="single" w:sz="8" w:space="0" w:color="0070C0"/>
              <w:right w:val="single" w:sz="8" w:space="0" w:color="0070C0"/>
            </w:tcBorders>
            <w:shd w:val="clear" w:color="000000" w:fill="C6D9F1"/>
            <w:vAlign w:val="bottom"/>
          </w:tcPr>
          <w:p w:rsidR="008E72EB" w:rsidRPr="00516DE1" w:rsidRDefault="008E72EB" w:rsidP="003320C8">
            <w:pPr>
              <w:jc w:val="right"/>
              <w:rPr>
                <w:b/>
                <w:bCs/>
                <w:sz w:val="24"/>
                <w:szCs w:val="24"/>
              </w:rPr>
            </w:pPr>
            <w:r w:rsidRPr="00516DE1">
              <w:rPr>
                <w:b/>
                <w:bCs/>
                <w:sz w:val="24"/>
                <w:szCs w:val="24"/>
              </w:rPr>
              <w:t>2017</w:t>
            </w:r>
          </w:p>
        </w:tc>
        <w:tc>
          <w:tcPr>
            <w:tcW w:w="1842" w:type="dxa"/>
            <w:gridSpan w:val="3"/>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3320C8">
            <w:pPr>
              <w:jc w:val="right"/>
              <w:rPr>
                <w:b/>
                <w:bCs/>
                <w:sz w:val="24"/>
                <w:szCs w:val="24"/>
              </w:rPr>
            </w:pPr>
            <w:r w:rsidRPr="00516DE1">
              <w:rPr>
                <w:b/>
                <w:bCs/>
                <w:sz w:val="24"/>
                <w:szCs w:val="24"/>
              </w:rPr>
              <w:t>2018</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b/>
                <w:bCs/>
                <w:sz w:val="24"/>
                <w:szCs w:val="24"/>
              </w:rPr>
            </w:pPr>
            <w:r w:rsidRPr="00516DE1">
              <w:rPr>
                <w:b/>
                <w:bCs/>
                <w:sz w:val="24"/>
                <w:szCs w:val="24"/>
              </w:rPr>
              <w:t>Var.</w:t>
            </w:r>
          </w:p>
        </w:tc>
        <w:tc>
          <w:tcPr>
            <w:tcW w:w="1449" w:type="dxa"/>
            <w:gridSpan w:val="2"/>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b/>
                <w:bCs/>
                <w:sz w:val="24"/>
                <w:szCs w:val="24"/>
              </w:rPr>
            </w:pPr>
            <w:r w:rsidRPr="00516DE1">
              <w:rPr>
                <w:b/>
                <w:bCs/>
                <w:sz w:val="24"/>
                <w:szCs w:val="24"/>
              </w:rPr>
              <w:t>Var. %</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ORDINARI</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€20.311.468</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€20.329.006</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€17.538</w:t>
            </w:r>
          </w:p>
        </w:tc>
        <w:tc>
          <w:tcPr>
            <w:tcW w:w="1449" w:type="dxa"/>
            <w:gridSpan w:val="2"/>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0,086%</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516DE1">
            <w:pPr>
              <w:jc w:val="both"/>
              <w:rPr>
                <w:sz w:val="24"/>
                <w:szCs w:val="24"/>
              </w:rPr>
            </w:pPr>
            <w:r w:rsidRPr="00516DE1">
              <w:rPr>
                <w:sz w:val="24"/>
                <w:szCs w:val="24"/>
              </w:rPr>
              <w:t>DH</w:t>
            </w:r>
          </w:p>
        </w:tc>
        <w:tc>
          <w:tcPr>
            <w:tcW w:w="1567" w:type="dxa"/>
            <w:tcBorders>
              <w:top w:val="single" w:sz="8" w:space="0" w:color="0070C0"/>
              <w:left w:val="nil"/>
              <w:bottom w:val="single" w:sz="8" w:space="0" w:color="0070C0"/>
              <w:right w:val="single" w:sz="8" w:space="0" w:color="0070C0"/>
            </w:tcBorders>
            <w:vAlign w:val="bottom"/>
          </w:tcPr>
          <w:p w:rsidR="008E72EB" w:rsidRPr="00516DE1" w:rsidRDefault="008E72EB" w:rsidP="003320C8">
            <w:pPr>
              <w:jc w:val="right"/>
              <w:rPr>
                <w:sz w:val="24"/>
                <w:szCs w:val="24"/>
              </w:rPr>
            </w:pPr>
            <w:r w:rsidRPr="00516DE1">
              <w:rPr>
                <w:sz w:val="24"/>
                <w:szCs w:val="24"/>
              </w:rPr>
              <w:t>€ 9.900.896</w:t>
            </w:r>
          </w:p>
        </w:tc>
        <w:tc>
          <w:tcPr>
            <w:tcW w:w="1842" w:type="dxa"/>
            <w:gridSpan w:val="3"/>
            <w:tcBorders>
              <w:top w:val="nil"/>
              <w:left w:val="single" w:sz="8" w:space="0" w:color="0070C0"/>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€ 5.448.941</w:t>
            </w:r>
          </w:p>
        </w:tc>
        <w:tc>
          <w:tcPr>
            <w:tcW w:w="1560" w:type="dxa"/>
            <w:gridSpan w:val="3"/>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€ 4.451.955</w:t>
            </w:r>
          </w:p>
        </w:tc>
        <w:tc>
          <w:tcPr>
            <w:tcW w:w="1449" w:type="dxa"/>
            <w:gridSpan w:val="2"/>
            <w:tcBorders>
              <w:top w:val="nil"/>
              <w:left w:val="nil"/>
              <w:bottom w:val="single" w:sz="8" w:space="0" w:color="0070C0"/>
              <w:right w:val="single" w:sz="8" w:space="0" w:color="0070C0"/>
            </w:tcBorders>
            <w:shd w:val="clear" w:color="auto" w:fill="auto"/>
            <w:vAlign w:val="bottom"/>
            <w:hideMark/>
          </w:tcPr>
          <w:p w:rsidR="008E72EB" w:rsidRPr="00516DE1" w:rsidRDefault="008E72EB" w:rsidP="003320C8">
            <w:pPr>
              <w:jc w:val="right"/>
              <w:rPr>
                <w:sz w:val="24"/>
                <w:szCs w:val="24"/>
              </w:rPr>
            </w:pPr>
            <w:r w:rsidRPr="00516DE1">
              <w:rPr>
                <w:sz w:val="24"/>
                <w:szCs w:val="24"/>
              </w:rPr>
              <w:t>- 44,97%</w:t>
            </w:r>
          </w:p>
        </w:tc>
      </w:tr>
      <w:tr w:rsidR="008E72EB" w:rsidRPr="00516DE1" w:rsidTr="004A45AA">
        <w:trPr>
          <w:gridAfter w:val="1"/>
          <w:wAfter w:w="18" w:type="dxa"/>
          <w:trHeight w:val="315"/>
          <w:jc w:val="center"/>
        </w:trPr>
        <w:tc>
          <w:tcPr>
            <w:tcW w:w="3670" w:type="dxa"/>
            <w:gridSpan w:val="2"/>
            <w:tcBorders>
              <w:top w:val="nil"/>
              <w:left w:val="single" w:sz="8" w:space="0" w:color="0070C0"/>
              <w:bottom w:val="single" w:sz="8" w:space="0" w:color="0070C0"/>
              <w:right w:val="single" w:sz="8" w:space="0" w:color="0070C0"/>
            </w:tcBorders>
            <w:shd w:val="clear" w:color="000000" w:fill="C6D9F1"/>
            <w:vAlign w:val="bottom"/>
            <w:hideMark/>
          </w:tcPr>
          <w:p w:rsidR="008E72EB" w:rsidRPr="00516DE1" w:rsidRDefault="008E72EB" w:rsidP="00516DE1">
            <w:pPr>
              <w:jc w:val="both"/>
              <w:rPr>
                <w:b/>
                <w:bCs/>
                <w:sz w:val="24"/>
                <w:szCs w:val="24"/>
              </w:rPr>
            </w:pPr>
            <w:r w:rsidRPr="00516DE1">
              <w:rPr>
                <w:b/>
                <w:bCs/>
                <w:sz w:val="24"/>
                <w:szCs w:val="24"/>
              </w:rPr>
              <w:t>TOTALI</w:t>
            </w:r>
          </w:p>
        </w:tc>
        <w:tc>
          <w:tcPr>
            <w:tcW w:w="1567" w:type="dxa"/>
            <w:tcBorders>
              <w:top w:val="single" w:sz="8" w:space="0" w:color="0070C0"/>
              <w:left w:val="nil"/>
              <w:bottom w:val="single" w:sz="8" w:space="0" w:color="0070C0"/>
              <w:right w:val="single" w:sz="8" w:space="0" w:color="0070C0"/>
            </w:tcBorders>
            <w:shd w:val="clear" w:color="000000" w:fill="C6D9F1"/>
            <w:vAlign w:val="center"/>
          </w:tcPr>
          <w:p w:rsidR="008E72EB" w:rsidRPr="00516DE1" w:rsidRDefault="008E72EB" w:rsidP="003320C8">
            <w:pPr>
              <w:jc w:val="right"/>
              <w:rPr>
                <w:b/>
                <w:bCs/>
                <w:sz w:val="24"/>
                <w:szCs w:val="24"/>
              </w:rPr>
            </w:pPr>
            <w:r w:rsidRPr="00516DE1">
              <w:rPr>
                <w:b/>
                <w:bCs/>
                <w:sz w:val="24"/>
                <w:szCs w:val="24"/>
              </w:rPr>
              <w:t>€30.212.364</w:t>
            </w:r>
          </w:p>
        </w:tc>
        <w:tc>
          <w:tcPr>
            <w:tcW w:w="1842" w:type="dxa"/>
            <w:gridSpan w:val="3"/>
            <w:tcBorders>
              <w:top w:val="nil"/>
              <w:left w:val="single" w:sz="8" w:space="0" w:color="0070C0"/>
              <w:bottom w:val="single" w:sz="8" w:space="0" w:color="0070C0"/>
              <w:right w:val="single" w:sz="8" w:space="0" w:color="0070C0"/>
            </w:tcBorders>
            <w:shd w:val="clear" w:color="000000" w:fill="C6D9F1"/>
            <w:vAlign w:val="center"/>
            <w:hideMark/>
          </w:tcPr>
          <w:p w:rsidR="008E72EB" w:rsidRPr="00516DE1" w:rsidRDefault="008E72EB" w:rsidP="003320C8">
            <w:pPr>
              <w:jc w:val="right"/>
              <w:rPr>
                <w:b/>
                <w:bCs/>
                <w:sz w:val="24"/>
                <w:szCs w:val="24"/>
              </w:rPr>
            </w:pPr>
            <w:r w:rsidRPr="00516DE1">
              <w:rPr>
                <w:b/>
                <w:bCs/>
                <w:sz w:val="24"/>
                <w:szCs w:val="24"/>
              </w:rPr>
              <w:t>€25.777.947</w:t>
            </w:r>
          </w:p>
        </w:tc>
        <w:tc>
          <w:tcPr>
            <w:tcW w:w="1560" w:type="dxa"/>
            <w:gridSpan w:val="3"/>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bCs/>
                <w:sz w:val="24"/>
                <w:szCs w:val="24"/>
              </w:rPr>
            </w:pPr>
            <w:r w:rsidRPr="00516DE1">
              <w:rPr>
                <w:b/>
                <w:bCs/>
                <w:sz w:val="24"/>
                <w:szCs w:val="24"/>
              </w:rPr>
              <w:t>- € 4.434.417</w:t>
            </w:r>
          </w:p>
        </w:tc>
        <w:tc>
          <w:tcPr>
            <w:tcW w:w="1449" w:type="dxa"/>
            <w:gridSpan w:val="2"/>
            <w:tcBorders>
              <w:top w:val="nil"/>
              <w:left w:val="nil"/>
              <w:bottom w:val="single" w:sz="8" w:space="0" w:color="0070C0"/>
              <w:right w:val="single" w:sz="8" w:space="0" w:color="0070C0"/>
            </w:tcBorders>
            <w:shd w:val="clear" w:color="auto" w:fill="auto"/>
            <w:vAlign w:val="center"/>
            <w:hideMark/>
          </w:tcPr>
          <w:p w:rsidR="008E72EB" w:rsidRPr="00516DE1" w:rsidRDefault="008E72EB" w:rsidP="003320C8">
            <w:pPr>
              <w:jc w:val="right"/>
              <w:rPr>
                <w:b/>
                <w:bCs/>
                <w:sz w:val="24"/>
                <w:szCs w:val="24"/>
              </w:rPr>
            </w:pPr>
            <w:r w:rsidRPr="00516DE1">
              <w:rPr>
                <w:b/>
                <w:bCs/>
                <w:sz w:val="24"/>
                <w:szCs w:val="24"/>
              </w:rPr>
              <w:t>- 14,67%</w:t>
            </w:r>
          </w:p>
        </w:tc>
      </w:tr>
    </w:tbl>
    <w:p w:rsidR="008E72EB" w:rsidRPr="00516DE1" w:rsidRDefault="008E72EB" w:rsidP="00516DE1">
      <w:pPr>
        <w:autoSpaceDE w:val="0"/>
        <w:autoSpaceDN w:val="0"/>
        <w:adjustRightInd w:val="0"/>
        <w:spacing w:after="0" w:line="240" w:lineRule="auto"/>
        <w:jc w:val="both"/>
        <w:rPr>
          <w:sz w:val="24"/>
          <w:szCs w:val="24"/>
        </w:rPr>
      </w:pPr>
    </w:p>
    <w:p w:rsidR="00936177" w:rsidRDefault="00936177" w:rsidP="00516DE1">
      <w:pPr>
        <w:autoSpaceDE w:val="0"/>
        <w:autoSpaceDN w:val="0"/>
        <w:adjustRightInd w:val="0"/>
        <w:spacing w:after="0" w:line="240" w:lineRule="auto"/>
        <w:jc w:val="both"/>
        <w:rPr>
          <w:sz w:val="24"/>
          <w:szCs w:val="24"/>
        </w:rPr>
      </w:pPr>
    </w:p>
    <w:p w:rsidR="00766272" w:rsidRDefault="00766272" w:rsidP="00516DE1">
      <w:pPr>
        <w:autoSpaceDE w:val="0"/>
        <w:autoSpaceDN w:val="0"/>
        <w:adjustRightInd w:val="0"/>
        <w:jc w:val="both"/>
        <w:rPr>
          <w:sz w:val="24"/>
          <w:szCs w:val="24"/>
        </w:rPr>
      </w:pPr>
    </w:p>
    <w:p w:rsidR="00766272" w:rsidRDefault="00766272" w:rsidP="00516DE1">
      <w:pPr>
        <w:autoSpaceDE w:val="0"/>
        <w:autoSpaceDN w:val="0"/>
        <w:adjustRightInd w:val="0"/>
        <w:jc w:val="both"/>
        <w:rPr>
          <w:sz w:val="24"/>
          <w:szCs w:val="24"/>
        </w:rPr>
      </w:pPr>
    </w:p>
    <w:p w:rsidR="000A3EA9" w:rsidRDefault="000A3EA9" w:rsidP="00516DE1">
      <w:pPr>
        <w:autoSpaceDE w:val="0"/>
        <w:autoSpaceDN w:val="0"/>
        <w:adjustRightInd w:val="0"/>
        <w:jc w:val="both"/>
        <w:rPr>
          <w:sz w:val="24"/>
          <w:szCs w:val="24"/>
        </w:rPr>
      </w:pPr>
    </w:p>
    <w:p w:rsidR="00766272" w:rsidRDefault="00766272" w:rsidP="00516DE1">
      <w:pPr>
        <w:autoSpaceDE w:val="0"/>
        <w:autoSpaceDN w:val="0"/>
        <w:adjustRightInd w:val="0"/>
        <w:jc w:val="both"/>
        <w:rPr>
          <w:sz w:val="24"/>
          <w:szCs w:val="24"/>
        </w:rPr>
      </w:pPr>
    </w:p>
    <w:p w:rsidR="008E72EB" w:rsidRPr="00516DE1" w:rsidRDefault="00766272" w:rsidP="004A45AA">
      <w:pPr>
        <w:autoSpaceDE w:val="0"/>
        <w:autoSpaceDN w:val="0"/>
        <w:adjustRightInd w:val="0"/>
        <w:ind w:left="-567"/>
        <w:jc w:val="both"/>
        <w:rPr>
          <w:b/>
          <w:sz w:val="24"/>
          <w:szCs w:val="24"/>
          <w:u w:val="single"/>
        </w:rPr>
      </w:pPr>
      <w:r>
        <w:rPr>
          <w:b/>
          <w:sz w:val="24"/>
          <w:szCs w:val="24"/>
          <w:u w:val="single"/>
        </w:rPr>
        <w:lastRenderedPageBreak/>
        <w:t>A</w:t>
      </w:r>
      <w:r w:rsidR="008E72EB" w:rsidRPr="00516DE1">
        <w:rPr>
          <w:b/>
          <w:sz w:val="24"/>
          <w:szCs w:val="24"/>
          <w:u w:val="single"/>
        </w:rPr>
        <w:t>ttività ambulatoriale</w:t>
      </w:r>
    </w:p>
    <w:p w:rsidR="008E72EB" w:rsidRPr="00516DE1" w:rsidRDefault="008E72EB" w:rsidP="004A45AA">
      <w:pPr>
        <w:autoSpaceDE w:val="0"/>
        <w:autoSpaceDN w:val="0"/>
        <w:adjustRightInd w:val="0"/>
        <w:ind w:left="-567"/>
        <w:jc w:val="both"/>
        <w:rPr>
          <w:sz w:val="24"/>
          <w:szCs w:val="24"/>
        </w:rPr>
      </w:pPr>
      <w:r w:rsidRPr="00516DE1">
        <w:rPr>
          <w:sz w:val="24"/>
          <w:szCs w:val="24"/>
        </w:rPr>
        <w:t xml:space="preserve">L’attività ambulatoriale è stata nel suo complesso contraddistinta da un incremento del numero di prestazioni di specialistica per esterna e del valore tariffato rispetto a quanto realizzato nel 2017. Si riportano i dati </w:t>
      </w:r>
      <w:proofErr w:type="spellStart"/>
      <w:r w:rsidRPr="00516DE1">
        <w:rPr>
          <w:sz w:val="24"/>
          <w:szCs w:val="24"/>
        </w:rPr>
        <w:t>siasa</w:t>
      </w:r>
      <w:proofErr w:type="spellEnd"/>
      <w:r w:rsidRPr="00516DE1">
        <w:rPr>
          <w:sz w:val="24"/>
          <w:szCs w:val="24"/>
        </w:rPr>
        <w:t xml:space="preserve"> di confronto 2017-2018 raggruppati per branca specialistica. </w:t>
      </w:r>
    </w:p>
    <w:tbl>
      <w:tblPr>
        <w:tblW w:w="5533" w:type="pct"/>
        <w:tblInd w:w="-497" w:type="dxa"/>
        <w:tblLayout w:type="fixed"/>
        <w:tblCellMar>
          <w:left w:w="70" w:type="dxa"/>
          <w:right w:w="70" w:type="dxa"/>
        </w:tblCellMar>
        <w:tblLook w:val="04A0"/>
      </w:tblPr>
      <w:tblGrid>
        <w:gridCol w:w="3120"/>
        <w:gridCol w:w="1225"/>
        <w:gridCol w:w="900"/>
        <w:gridCol w:w="1420"/>
        <w:gridCol w:w="1418"/>
        <w:gridCol w:w="1043"/>
        <w:gridCol w:w="1223"/>
      </w:tblGrid>
      <w:tr w:rsidR="00B666F7" w:rsidRPr="00B666F7" w:rsidTr="00B666F7">
        <w:trPr>
          <w:trHeight w:val="315"/>
        </w:trPr>
        <w:tc>
          <w:tcPr>
            <w:tcW w:w="1507" w:type="pct"/>
            <w:tcBorders>
              <w:top w:val="nil"/>
              <w:left w:val="nil"/>
              <w:bottom w:val="nil"/>
              <w:right w:val="nil"/>
            </w:tcBorders>
            <w:shd w:val="clear" w:color="auto" w:fill="auto"/>
            <w:noWrap/>
            <w:vAlign w:val="bottom"/>
            <w:hideMark/>
          </w:tcPr>
          <w:p w:rsidR="008E72EB" w:rsidRPr="00B666F7" w:rsidRDefault="008E72EB" w:rsidP="00516DE1">
            <w:pPr>
              <w:spacing w:after="0" w:line="240" w:lineRule="auto"/>
              <w:jc w:val="both"/>
              <w:rPr>
                <w:rFonts w:cs="Arial"/>
              </w:rPr>
            </w:pPr>
          </w:p>
        </w:tc>
        <w:tc>
          <w:tcPr>
            <w:tcW w:w="1027" w:type="pct"/>
            <w:gridSpan w:val="2"/>
            <w:tcBorders>
              <w:top w:val="single" w:sz="8" w:space="0" w:color="auto"/>
              <w:left w:val="single" w:sz="8" w:space="0" w:color="auto"/>
              <w:bottom w:val="single" w:sz="8" w:space="0" w:color="auto"/>
              <w:right w:val="single" w:sz="8" w:space="0" w:color="000000"/>
            </w:tcBorders>
            <w:shd w:val="clear" w:color="000000" w:fill="C6D9F1"/>
            <w:noWrap/>
            <w:vAlign w:val="bottom"/>
            <w:hideMark/>
          </w:tcPr>
          <w:p w:rsidR="008E72EB" w:rsidRPr="00B666F7" w:rsidRDefault="008E72EB" w:rsidP="00D95E3A">
            <w:pPr>
              <w:spacing w:after="0" w:line="240" w:lineRule="auto"/>
              <w:jc w:val="center"/>
              <w:rPr>
                <w:b/>
                <w:bCs/>
              </w:rPr>
            </w:pPr>
            <w:r w:rsidRPr="00B666F7">
              <w:rPr>
                <w:b/>
                <w:bCs/>
              </w:rPr>
              <w:t>numero prestazioni</w:t>
            </w:r>
          </w:p>
        </w:tc>
        <w:tc>
          <w:tcPr>
            <w:tcW w:w="1370" w:type="pct"/>
            <w:gridSpan w:val="2"/>
            <w:tcBorders>
              <w:top w:val="single" w:sz="8" w:space="0" w:color="auto"/>
              <w:left w:val="nil"/>
              <w:bottom w:val="single" w:sz="8" w:space="0" w:color="auto"/>
              <w:right w:val="single" w:sz="8" w:space="0" w:color="000000"/>
            </w:tcBorders>
            <w:shd w:val="clear" w:color="000000" w:fill="C6D9F1"/>
            <w:noWrap/>
            <w:vAlign w:val="bottom"/>
            <w:hideMark/>
          </w:tcPr>
          <w:p w:rsidR="008E72EB" w:rsidRPr="00B666F7" w:rsidRDefault="008E72EB" w:rsidP="00D95E3A">
            <w:pPr>
              <w:spacing w:after="0" w:line="240" w:lineRule="auto"/>
              <w:jc w:val="center"/>
              <w:rPr>
                <w:b/>
                <w:bCs/>
              </w:rPr>
            </w:pPr>
            <w:r w:rsidRPr="00B666F7">
              <w:rPr>
                <w:b/>
                <w:bCs/>
              </w:rPr>
              <w:t>Valore al lordo del ticket</w:t>
            </w:r>
          </w:p>
        </w:tc>
        <w:tc>
          <w:tcPr>
            <w:tcW w:w="1096" w:type="pct"/>
            <w:gridSpan w:val="2"/>
            <w:tcBorders>
              <w:top w:val="single" w:sz="8" w:space="0" w:color="auto"/>
              <w:left w:val="nil"/>
              <w:bottom w:val="single" w:sz="8" w:space="0" w:color="auto"/>
              <w:right w:val="single" w:sz="8" w:space="0" w:color="000000"/>
            </w:tcBorders>
            <w:shd w:val="clear" w:color="000000" w:fill="FFFFFF"/>
            <w:vAlign w:val="bottom"/>
            <w:hideMark/>
          </w:tcPr>
          <w:p w:rsidR="008E72EB" w:rsidRPr="00B666F7" w:rsidRDefault="008E72EB" w:rsidP="00D95E3A">
            <w:pPr>
              <w:spacing w:after="0" w:line="240" w:lineRule="auto"/>
              <w:ind w:right="-188"/>
              <w:jc w:val="center"/>
              <w:rPr>
                <w:b/>
                <w:bCs/>
              </w:rPr>
            </w:pPr>
            <w:r w:rsidRPr="00B666F7">
              <w:rPr>
                <w:b/>
                <w:bCs/>
              </w:rPr>
              <w:t>variazione 2018-2017</w:t>
            </w:r>
          </w:p>
        </w:tc>
      </w:tr>
      <w:tr w:rsidR="00B666F7" w:rsidRPr="00B666F7" w:rsidTr="00B666F7">
        <w:trPr>
          <w:trHeight w:val="315"/>
        </w:trPr>
        <w:tc>
          <w:tcPr>
            <w:tcW w:w="1507"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8E72EB" w:rsidRPr="00B666F7" w:rsidRDefault="008E72EB" w:rsidP="00516DE1">
            <w:pPr>
              <w:spacing w:after="0" w:line="240" w:lineRule="auto"/>
              <w:jc w:val="both"/>
            </w:pPr>
            <w:r w:rsidRPr="00B666F7">
              <w:t> </w:t>
            </w:r>
          </w:p>
        </w:tc>
        <w:tc>
          <w:tcPr>
            <w:tcW w:w="592" w:type="pct"/>
            <w:tcBorders>
              <w:top w:val="nil"/>
              <w:left w:val="nil"/>
              <w:bottom w:val="single" w:sz="8" w:space="0" w:color="auto"/>
              <w:right w:val="single" w:sz="8" w:space="0" w:color="auto"/>
            </w:tcBorders>
            <w:shd w:val="clear" w:color="000000" w:fill="C6D9F1"/>
            <w:vAlign w:val="bottom"/>
            <w:hideMark/>
          </w:tcPr>
          <w:p w:rsidR="008E72EB" w:rsidRPr="00B666F7" w:rsidRDefault="008E72EB" w:rsidP="00D95E3A">
            <w:pPr>
              <w:spacing w:after="0" w:line="240" w:lineRule="auto"/>
              <w:jc w:val="center"/>
              <w:rPr>
                <w:b/>
                <w:bCs/>
              </w:rPr>
            </w:pPr>
            <w:r w:rsidRPr="00B666F7">
              <w:rPr>
                <w:b/>
                <w:bCs/>
              </w:rPr>
              <w:t>2017</w:t>
            </w:r>
          </w:p>
        </w:tc>
        <w:tc>
          <w:tcPr>
            <w:tcW w:w="435" w:type="pct"/>
            <w:tcBorders>
              <w:top w:val="nil"/>
              <w:left w:val="nil"/>
              <w:bottom w:val="single" w:sz="8" w:space="0" w:color="auto"/>
              <w:right w:val="single" w:sz="8" w:space="0" w:color="auto"/>
            </w:tcBorders>
            <w:shd w:val="clear" w:color="000000" w:fill="C6D9F1"/>
            <w:noWrap/>
            <w:vAlign w:val="bottom"/>
            <w:hideMark/>
          </w:tcPr>
          <w:p w:rsidR="008E72EB" w:rsidRPr="00B666F7" w:rsidRDefault="008E72EB" w:rsidP="00D95E3A">
            <w:pPr>
              <w:spacing w:after="0" w:line="240" w:lineRule="auto"/>
              <w:jc w:val="center"/>
              <w:rPr>
                <w:b/>
                <w:bCs/>
              </w:rPr>
            </w:pPr>
            <w:r w:rsidRPr="00B666F7">
              <w:rPr>
                <w:b/>
                <w:bCs/>
              </w:rPr>
              <w:t>2018</w:t>
            </w:r>
          </w:p>
        </w:tc>
        <w:tc>
          <w:tcPr>
            <w:tcW w:w="686" w:type="pct"/>
            <w:tcBorders>
              <w:top w:val="nil"/>
              <w:left w:val="nil"/>
              <w:bottom w:val="single" w:sz="8" w:space="0" w:color="auto"/>
              <w:right w:val="single" w:sz="8" w:space="0" w:color="auto"/>
            </w:tcBorders>
            <w:shd w:val="clear" w:color="000000" w:fill="C6D9F1"/>
            <w:vAlign w:val="bottom"/>
            <w:hideMark/>
          </w:tcPr>
          <w:p w:rsidR="008E72EB" w:rsidRPr="00B666F7" w:rsidRDefault="008E72EB" w:rsidP="00D95E3A">
            <w:pPr>
              <w:spacing w:after="0" w:line="240" w:lineRule="auto"/>
              <w:jc w:val="center"/>
              <w:rPr>
                <w:b/>
                <w:bCs/>
              </w:rPr>
            </w:pPr>
            <w:r w:rsidRPr="00B666F7">
              <w:rPr>
                <w:b/>
                <w:bCs/>
              </w:rPr>
              <w:t>2017</w:t>
            </w:r>
          </w:p>
        </w:tc>
        <w:tc>
          <w:tcPr>
            <w:tcW w:w="685" w:type="pct"/>
            <w:tcBorders>
              <w:top w:val="nil"/>
              <w:left w:val="nil"/>
              <w:bottom w:val="single" w:sz="8" w:space="0" w:color="auto"/>
              <w:right w:val="single" w:sz="8" w:space="0" w:color="auto"/>
            </w:tcBorders>
            <w:shd w:val="clear" w:color="000000" w:fill="C6D9F1"/>
            <w:noWrap/>
            <w:vAlign w:val="bottom"/>
            <w:hideMark/>
          </w:tcPr>
          <w:p w:rsidR="008E72EB" w:rsidRPr="00B666F7" w:rsidRDefault="008E72EB" w:rsidP="00D95E3A">
            <w:pPr>
              <w:spacing w:after="0" w:line="240" w:lineRule="auto"/>
              <w:jc w:val="center"/>
              <w:rPr>
                <w:b/>
                <w:bCs/>
              </w:rPr>
            </w:pPr>
            <w:r w:rsidRPr="00B666F7">
              <w:rPr>
                <w:b/>
                <w:bCs/>
              </w:rPr>
              <w:t>2018</w:t>
            </w:r>
          </w:p>
        </w:tc>
        <w:tc>
          <w:tcPr>
            <w:tcW w:w="504" w:type="pct"/>
            <w:tcBorders>
              <w:top w:val="nil"/>
              <w:left w:val="nil"/>
              <w:bottom w:val="single" w:sz="8" w:space="0" w:color="auto"/>
              <w:right w:val="single" w:sz="8" w:space="0" w:color="auto"/>
            </w:tcBorders>
            <w:shd w:val="clear" w:color="auto" w:fill="auto"/>
            <w:noWrap/>
            <w:vAlign w:val="bottom"/>
            <w:hideMark/>
          </w:tcPr>
          <w:p w:rsidR="008E72EB" w:rsidRPr="00B666F7" w:rsidRDefault="008E72EB" w:rsidP="00D95E3A">
            <w:pPr>
              <w:spacing w:after="0" w:line="240" w:lineRule="auto"/>
              <w:jc w:val="center"/>
              <w:rPr>
                <w:b/>
                <w:bCs/>
              </w:rPr>
            </w:pPr>
            <w:r w:rsidRPr="00B666F7">
              <w:rPr>
                <w:b/>
                <w:bCs/>
              </w:rPr>
              <w:t>numero</w:t>
            </w:r>
          </w:p>
        </w:tc>
        <w:tc>
          <w:tcPr>
            <w:tcW w:w="592" w:type="pct"/>
            <w:tcBorders>
              <w:top w:val="nil"/>
              <w:left w:val="nil"/>
              <w:bottom w:val="single" w:sz="8" w:space="0" w:color="auto"/>
              <w:right w:val="single" w:sz="8" w:space="0" w:color="auto"/>
            </w:tcBorders>
            <w:shd w:val="clear" w:color="auto" w:fill="auto"/>
            <w:noWrap/>
            <w:vAlign w:val="bottom"/>
            <w:hideMark/>
          </w:tcPr>
          <w:p w:rsidR="008E72EB" w:rsidRPr="00B666F7" w:rsidRDefault="008E72EB" w:rsidP="00D95E3A">
            <w:pPr>
              <w:spacing w:after="0" w:line="240" w:lineRule="auto"/>
              <w:jc w:val="center"/>
              <w:rPr>
                <w:b/>
                <w:bCs/>
              </w:rPr>
            </w:pPr>
            <w:r w:rsidRPr="00B666F7">
              <w:rPr>
                <w:b/>
                <w:bCs/>
              </w:rPr>
              <w:t>valore</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ALTRE PRESTAZIONI</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14.564</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16.058</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€ 306.159</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€ 326.280</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1.494</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€ 20.121</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ANESTESIA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551</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1.320</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€ 11.766</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€ 33.173</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769</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€ 21.407</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CARDIOLOGIA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48</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98</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€ 2.712</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€ 6.032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50</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€ 3.320</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CHIRURGIA GENERALE</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6.306</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6.512</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€ 333.791</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€ 408.192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206</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€ 74.401</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CHIRURGIA PLASTICA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1.353</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1.495</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€ 47.460</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€ 48.832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142</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€ 1.372</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CHIRURGIA VASCOLARE –</w:t>
            </w:r>
          </w:p>
          <w:p w:rsidR="008E72EB" w:rsidRPr="00B666F7" w:rsidRDefault="008E72EB" w:rsidP="00516DE1">
            <w:pPr>
              <w:spacing w:after="0" w:line="240" w:lineRule="auto"/>
              <w:jc w:val="both"/>
              <w:rPr>
                <w:bCs/>
              </w:rPr>
            </w:pPr>
            <w:r w:rsidRPr="00B666F7">
              <w:rPr>
                <w:bCs/>
              </w:rPr>
              <w:t xml:space="preserve"> ANGIOLOGIA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2.204</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2.783</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€ 87.508</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€ 110.332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579</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€ 22.824</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DERMOSIFILOPATIA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2.287</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1.705</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€ 21.391</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€ 16.890</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-582</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proofErr w:type="spellStart"/>
            <w:r w:rsidRPr="00B666F7">
              <w:t>-€</w:t>
            </w:r>
            <w:proofErr w:type="spellEnd"/>
            <w:r w:rsidRPr="00B666F7">
              <w:t xml:space="preserve"> 4.501</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 xml:space="preserve">DIAGNOSTICA PER IMMAGINI: </w:t>
            </w:r>
          </w:p>
          <w:p w:rsidR="008E72EB" w:rsidRPr="00B666F7" w:rsidRDefault="008E72EB" w:rsidP="00516DE1">
            <w:pPr>
              <w:spacing w:after="0" w:line="240" w:lineRule="auto"/>
              <w:jc w:val="both"/>
              <w:rPr>
                <w:bCs/>
              </w:rPr>
            </w:pPr>
            <w:r w:rsidRPr="00B666F7">
              <w:rPr>
                <w:bCs/>
              </w:rPr>
              <w:t>MEDICINA NUCLEARE</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3.616</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3.613</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€ 3.712.356</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€ 3.663.418</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-3</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proofErr w:type="spellStart"/>
            <w:r w:rsidRPr="00B666F7">
              <w:t>-€</w:t>
            </w:r>
            <w:proofErr w:type="spellEnd"/>
            <w:r w:rsidRPr="00B666F7">
              <w:t xml:space="preserve"> 48.938</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 xml:space="preserve">DIAGNOSTICA PER IMMAGINI: </w:t>
            </w:r>
          </w:p>
          <w:p w:rsidR="008E72EB" w:rsidRPr="00B666F7" w:rsidRDefault="008E72EB" w:rsidP="00516DE1">
            <w:pPr>
              <w:spacing w:after="0" w:line="240" w:lineRule="auto"/>
              <w:jc w:val="both"/>
              <w:rPr>
                <w:bCs/>
              </w:rPr>
            </w:pPr>
            <w:r w:rsidRPr="00B666F7">
              <w:rPr>
                <w:bCs/>
              </w:rPr>
              <w:t>RADIOLOGIA DIAGNOSTICA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24.455</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26.118</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€ 2.554.809</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€ 2.636.419</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1.663</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€ 81.609</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ENDOCRINOLOGIA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826</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837</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€ 29.901</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€ 30.299</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11</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€ 398</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 xml:space="preserve">GASTROENTEROLOGIA - CHIRURGIA </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6.412</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7.248</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€ 498.370</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€ 572.342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836</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€ 73.972</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 xml:space="preserve">LAB. ANALISI CHIMICO CLINICHE </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269.071</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330.955</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€ 4.647.845</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€ 5.296.521</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61.884</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€ 648.676</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MEDICINA FISICA E RIABILITAZIONE</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8</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€ 42</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€ 29</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-7</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-€13</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NEFROLOGIA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4.401</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3.782</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€ 87.177</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€ 74.876</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-619</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proofErr w:type="spellStart"/>
            <w:r w:rsidRPr="00B666F7">
              <w:t>-€</w:t>
            </w:r>
            <w:proofErr w:type="spellEnd"/>
            <w:r w:rsidRPr="00B666F7">
              <w:t xml:space="preserve"> 12.300</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NEUROCHIRURGIA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13</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54</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€ 1.712</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€ 7.079</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41</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€ 5.367</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NEUROLOGIA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300</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429</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€ 2.940</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€ 4.207</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129</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€ 1.267</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 xml:space="preserve">ODONTOSTOMATOLOGIA – </w:t>
            </w:r>
          </w:p>
          <w:p w:rsidR="008E72EB" w:rsidRPr="00B666F7" w:rsidRDefault="008E72EB" w:rsidP="00516DE1">
            <w:pPr>
              <w:spacing w:after="0" w:line="240" w:lineRule="auto"/>
              <w:jc w:val="both"/>
              <w:rPr>
                <w:bCs/>
              </w:rPr>
            </w:pPr>
            <w:r w:rsidRPr="00B666F7">
              <w:rPr>
                <w:bCs/>
              </w:rPr>
              <w:t>CHIRURGIA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16</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22</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€ 285</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€ 392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6</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€ 107</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ONCOLOGIA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38.262</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48.426</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€ 4.068.748</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€ 6.849.227</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10.164</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€ 2.780.479</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ORTOPEDIA E TRAUMATOLOGIA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27</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26</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€ 265</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€ 199</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proofErr w:type="spellStart"/>
            <w:r w:rsidRPr="00B666F7">
              <w:t>-€</w:t>
            </w:r>
            <w:proofErr w:type="spellEnd"/>
            <w:r w:rsidRPr="00B666F7">
              <w:t xml:space="preserve"> 66</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OSTETRICIA E GINECOLOGIA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4.305</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4.541</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€ 95.214</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€ 99.562</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236</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€ 4.348</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OTORINOLARINGOIATRIA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2.122</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2.029</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€ 53.464</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€ 51.340</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-93</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proofErr w:type="spellStart"/>
            <w:r w:rsidRPr="00B666F7">
              <w:t>-€</w:t>
            </w:r>
            <w:proofErr w:type="spellEnd"/>
            <w:r w:rsidRPr="00B666F7">
              <w:t xml:space="preserve"> 2.124</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PNEUMOLOGIA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2.306</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2.920</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€ 27.672</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€ 35.040</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614</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€ 7.368</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PSICHIATRIA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1.897</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2.733</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€ 45.940</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€ 66.191</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836</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€ 20.251</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RADIOTERAPIA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65.845</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67.046</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€ 8.361.591</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€ 8.740.308</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1.201</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€ 378.717</w:t>
            </w:r>
          </w:p>
        </w:tc>
      </w:tr>
      <w:tr w:rsidR="00B666F7" w:rsidRPr="00B666F7" w:rsidTr="00B666F7">
        <w:trPr>
          <w:trHeight w:val="27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8E72EB" w:rsidRPr="00B666F7" w:rsidRDefault="008E72EB" w:rsidP="00516DE1">
            <w:pPr>
              <w:spacing w:after="0" w:line="240" w:lineRule="auto"/>
              <w:jc w:val="both"/>
              <w:rPr>
                <w:bCs/>
              </w:rPr>
            </w:pPr>
            <w:r w:rsidRPr="00B666F7">
              <w:rPr>
                <w:bCs/>
              </w:rPr>
              <w:t>UROLOGIA</w:t>
            </w:r>
          </w:p>
        </w:tc>
        <w:tc>
          <w:tcPr>
            <w:tcW w:w="592"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141</w:t>
            </w:r>
          </w:p>
        </w:tc>
        <w:tc>
          <w:tcPr>
            <w:tcW w:w="43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123</w:t>
            </w:r>
          </w:p>
        </w:tc>
        <w:tc>
          <w:tcPr>
            <w:tcW w:w="686" w:type="pct"/>
            <w:tcBorders>
              <w:top w:val="nil"/>
              <w:left w:val="nil"/>
              <w:bottom w:val="single" w:sz="8" w:space="0" w:color="auto"/>
              <w:right w:val="single" w:sz="8" w:space="0" w:color="auto"/>
            </w:tcBorders>
            <w:shd w:val="clear" w:color="000000" w:fill="FFFFFF"/>
            <w:vAlign w:val="bottom"/>
            <w:hideMark/>
          </w:tcPr>
          <w:p w:rsidR="008E72EB" w:rsidRPr="00B666F7" w:rsidRDefault="008E72EB" w:rsidP="00D95E3A">
            <w:pPr>
              <w:spacing w:after="0" w:line="240" w:lineRule="auto"/>
              <w:jc w:val="right"/>
            </w:pPr>
            <w:r w:rsidRPr="00B666F7">
              <w:t>€ 6.193</w:t>
            </w:r>
          </w:p>
        </w:tc>
        <w:tc>
          <w:tcPr>
            <w:tcW w:w="685"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r w:rsidRPr="00B666F7">
              <w:t>€ 5.087</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rPr>
                <w:bCs/>
              </w:rPr>
            </w:pPr>
            <w:r w:rsidRPr="00B666F7">
              <w:t>-1</w:t>
            </w:r>
            <w:r w:rsidRPr="00B666F7">
              <w:rPr>
                <w:bCs/>
              </w:rPr>
              <w:t>8</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B666F7" w:rsidRDefault="008E72EB" w:rsidP="00D95E3A">
            <w:pPr>
              <w:spacing w:after="0" w:line="240" w:lineRule="auto"/>
              <w:jc w:val="right"/>
            </w:pPr>
            <w:proofErr w:type="spellStart"/>
            <w:r w:rsidRPr="00B666F7">
              <w:t>-€</w:t>
            </w:r>
            <w:proofErr w:type="spellEnd"/>
            <w:r w:rsidRPr="00B666F7">
              <w:t xml:space="preserve"> 1.106</w:t>
            </w:r>
          </w:p>
        </w:tc>
      </w:tr>
      <w:tr w:rsidR="00B666F7" w:rsidRPr="009B342D" w:rsidTr="00B666F7">
        <w:trPr>
          <w:trHeight w:val="270"/>
        </w:trPr>
        <w:tc>
          <w:tcPr>
            <w:tcW w:w="1507" w:type="pct"/>
            <w:tcBorders>
              <w:top w:val="nil"/>
              <w:left w:val="nil"/>
              <w:bottom w:val="single" w:sz="8" w:space="0" w:color="auto"/>
              <w:right w:val="single" w:sz="8" w:space="0" w:color="auto"/>
            </w:tcBorders>
            <w:shd w:val="clear" w:color="000000" w:fill="C6D9F1"/>
            <w:vAlign w:val="bottom"/>
            <w:hideMark/>
          </w:tcPr>
          <w:p w:rsidR="008E72EB" w:rsidRPr="009B342D" w:rsidRDefault="008E72EB" w:rsidP="00516DE1">
            <w:pPr>
              <w:spacing w:after="0" w:line="240" w:lineRule="auto"/>
              <w:jc w:val="both"/>
              <w:rPr>
                <w:b/>
                <w:bCs/>
              </w:rPr>
            </w:pPr>
            <w:r w:rsidRPr="009B342D">
              <w:rPr>
                <w:b/>
                <w:bCs/>
              </w:rPr>
              <w:t>TOTALE</w:t>
            </w:r>
          </w:p>
        </w:tc>
        <w:tc>
          <w:tcPr>
            <w:tcW w:w="592" w:type="pct"/>
            <w:tcBorders>
              <w:top w:val="nil"/>
              <w:left w:val="nil"/>
              <w:bottom w:val="single" w:sz="8" w:space="0" w:color="auto"/>
              <w:right w:val="single" w:sz="8" w:space="0" w:color="auto"/>
            </w:tcBorders>
            <w:shd w:val="clear" w:color="000000" w:fill="C6D9F1"/>
            <w:noWrap/>
            <w:vAlign w:val="bottom"/>
            <w:hideMark/>
          </w:tcPr>
          <w:p w:rsidR="008E72EB" w:rsidRPr="009B342D" w:rsidRDefault="008E72EB" w:rsidP="00D95E3A">
            <w:pPr>
              <w:spacing w:after="0" w:line="240" w:lineRule="auto"/>
              <w:jc w:val="right"/>
              <w:rPr>
                <w:b/>
                <w:bCs/>
              </w:rPr>
            </w:pPr>
            <w:r w:rsidRPr="009B342D">
              <w:rPr>
                <w:b/>
                <w:bCs/>
              </w:rPr>
              <w:t xml:space="preserve"> 451.366</w:t>
            </w:r>
          </w:p>
        </w:tc>
        <w:tc>
          <w:tcPr>
            <w:tcW w:w="435" w:type="pct"/>
            <w:tcBorders>
              <w:top w:val="nil"/>
              <w:left w:val="nil"/>
              <w:bottom w:val="single" w:sz="8" w:space="0" w:color="auto"/>
              <w:right w:val="single" w:sz="8" w:space="0" w:color="auto"/>
            </w:tcBorders>
            <w:shd w:val="clear" w:color="000000" w:fill="C6D9F1"/>
            <w:vAlign w:val="bottom"/>
            <w:hideMark/>
          </w:tcPr>
          <w:p w:rsidR="008E72EB" w:rsidRPr="009B342D" w:rsidRDefault="008E72EB" w:rsidP="00D95E3A">
            <w:pPr>
              <w:spacing w:after="0" w:line="240" w:lineRule="auto"/>
              <w:jc w:val="right"/>
              <w:rPr>
                <w:b/>
                <w:bCs/>
              </w:rPr>
            </w:pPr>
            <w:r w:rsidRPr="009B342D">
              <w:rPr>
                <w:b/>
                <w:bCs/>
              </w:rPr>
              <w:t>530.874</w:t>
            </w:r>
          </w:p>
        </w:tc>
        <w:tc>
          <w:tcPr>
            <w:tcW w:w="686" w:type="pct"/>
            <w:tcBorders>
              <w:top w:val="nil"/>
              <w:left w:val="nil"/>
              <w:bottom w:val="single" w:sz="8" w:space="0" w:color="auto"/>
              <w:right w:val="single" w:sz="8" w:space="0" w:color="auto"/>
            </w:tcBorders>
            <w:shd w:val="clear" w:color="000000" w:fill="C6D9F1"/>
            <w:noWrap/>
            <w:vAlign w:val="bottom"/>
            <w:hideMark/>
          </w:tcPr>
          <w:p w:rsidR="008E72EB" w:rsidRPr="009B342D" w:rsidRDefault="008E72EB" w:rsidP="00D95E3A">
            <w:pPr>
              <w:spacing w:after="0" w:line="240" w:lineRule="auto"/>
              <w:jc w:val="right"/>
              <w:rPr>
                <w:b/>
                <w:bCs/>
              </w:rPr>
            </w:pPr>
            <w:r w:rsidRPr="009B342D">
              <w:t xml:space="preserve">€ </w:t>
            </w:r>
            <w:r w:rsidRPr="009B342D">
              <w:rPr>
                <w:b/>
                <w:bCs/>
              </w:rPr>
              <w:t>25.005.311</w:t>
            </w:r>
          </w:p>
        </w:tc>
        <w:tc>
          <w:tcPr>
            <w:tcW w:w="685" w:type="pct"/>
            <w:tcBorders>
              <w:top w:val="nil"/>
              <w:left w:val="nil"/>
              <w:bottom w:val="single" w:sz="8" w:space="0" w:color="auto"/>
              <w:right w:val="single" w:sz="8" w:space="0" w:color="auto"/>
            </w:tcBorders>
            <w:shd w:val="clear" w:color="000000" w:fill="C6D9F1"/>
            <w:vAlign w:val="bottom"/>
            <w:hideMark/>
          </w:tcPr>
          <w:p w:rsidR="008E72EB" w:rsidRPr="009B342D" w:rsidRDefault="008E72EB" w:rsidP="00D95E3A">
            <w:pPr>
              <w:spacing w:after="0" w:line="240" w:lineRule="auto"/>
              <w:jc w:val="right"/>
              <w:rPr>
                <w:b/>
                <w:bCs/>
              </w:rPr>
            </w:pPr>
            <w:r w:rsidRPr="009B342D">
              <w:t xml:space="preserve">€ </w:t>
            </w:r>
            <w:r w:rsidRPr="009B342D">
              <w:rPr>
                <w:b/>
                <w:bCs/>
              </w:rPr>
              <w:t>29.082.267</w:t>
            </w:r>
          </w:p>
        </w:tc>
        <w:tc>
          <w:tcPr>
            <w:tcW w:w="504" w:type="pct"/>
            <w:tcBorders>
              <w:top w:val="nil"/>
              <w:left w:val="nil"/>
              <w:bottom w:val="single" w:sz="8" w:space="0" w:color="auto"/>
              <w:right w:val="single" w:sz="8" w:space="0" w:color="auto"/>
            </w:tcBorders>
            <w:shd w:val="clear" w:color="000000" w:fill="FFFFFF"/>
            <w:noWrap/>
            <w:vAlign w:val="bottom"/>
            <w:hideMark/>
          </w:tcPr>
          <w:p w:rsidR="008E72EB" w:rsidRPr="009B342D" w:rsidRDefault="008E72EB" w:rsidP="00D95E3A">
            <w:pPr>
              <w:spacing w:after="0" w:line="240" w:lineRule="auto"/>
              <w:jc w:val="right"/>
              <w:rPr>
                <w:b/>
              </w:rPr>
            </w:pPr>
            <w:r w:rsidRPr="009B342D">
              <w:rPr>
                <w:b/>
              </w:rPr>
              <w:t>79.538</w:t>
            </w:r>
          </w:p>
        </w:tc>
        <w:tc>
          <w:tcPr>
            <w:tcW w:w="592" w:type="pct"/>
            <w:tcBorders>
              <w:top w:val="nil"/>
              <w:left w:val="nil"/>
              <w:bottom w:val="single" w:sz="8" w:space="0" w:color="auto"/>
              <w:right w:val="single" w:sz="8" w:space="0" w:color="auto"/>
            </w:tcBorders>
            <w:shd w:val="clear" w:color="000000" w:fill="FFFFFF"/>
            <w:noWrap/>
            <w:vAlign w:val="bottom"/>
            <w:hideMark/>
          </w:tcPr>
          <w:p w:rsidR="008E72EB" w:rsidRPr="009B342D" w:rsidRDefault="008E72EB" w:rsidP="00D95E3A">
            <w:pPr>
              <w:spacing w:after="0" w:line="240" w:lineRule="auto"/>
              <w:jc w:val="right"/>
              <w:rPr>
                <w:b/>
              </w:rPr>
            </w:pPr>
            <w:r w:rsidRPr="009B342D">
              <w:rPr>
                <w:b/>
              </w:rPr>
              <w:t>€ 4.076.956</w:t>
            </w:r>
          </w:p>
        </w:tc>
      </w:tr>
    </w:tbl>
    <w:p w:rsidR="008E72EB" w:rsidRPr="009B342D" w:rsidRDefault="008E72EB" w:rsidP="00516DE1">
      <w:pPr>
        <w:autoSpaceDE w:val="0"/>
        <w:autoSpaceDN w:val="0"/>
        <w:adjustRightInd w:val="0"/>
        <w:spacing w:after="0" w:line="240" w:lineRule="auto"/>
        <w:jc w:val="both"/>
        <w:rPr>
          <w:i/>
        </w:rPr>
      </w:pPr>
    </w:p>
    <w:p w:rsidR="008E72EB" w:rsidRPr="009B342D" w:rsidRDefault="008E72EB" w:rsidP="009B342D">
      <w:pPr>
        <w:autoSpaceDE w:val="0"/>
        <w:autoSpaceDN w:val="0"/>
        <w:adjustRightInd w:val="0"/>
        <w:spacing w:after="0" w:line="240" w:lineRule="auto"/>
        <w:ind w:left="-567"/>
        <w:jc w:val="both"/>
        <w:rPr>
          <w:i/>
        </w:rPr>
      </w:pPr>
      <w:r w:rsidRPr="009B342D">
        <w:rPr>
          <w:i/>
        </w:rPr>
        <w:t xml:space="preserve">(Aggiornata base dati 2017-2018 - Fonte dati </w:t>
      </w:r>
      <w:proofErr w:type="spellStart"/>
      <w:r w:rsidRPr="009B342D">
        <w:rPr>
          <w:i/>
        </w:rPr>
        <w:t>Siasa</w:t>
      </w:r>
      <w:proofErr w:type="spellEnd"/>
      <w:r w:rsidRPr="009B342D">
        <w:rPr>
          <w:i/>
        </w:rPr>
        <w:t xml:space="preserve"> - prestazioni di Specialistica ambulatoriale – Universo </w:t>
      </w:r>
      <w:proofErr w:type="spellStart"/>
      <w:r w:rsidRPr="009B342D">
        <w:rPr>
          <w:i/>
        </w:rPr>
        <w:t>Siasa</w:t>
      </w:r>
      <w:proofErr w:type="spellEnd"/>
      <w:r w:rsidRPr="009B342D">
        <w:rPr>
          <w:i/>
        </w:rPr>
        <w:t xml:space="preserve"> Prestazioni Aggregate)</w:t>
      </w:r>
    </w:p>
    <w:p w:rsidR="008E72EB" w:rsidRDefault="008E72EB" w:rsidP="00516DE1">
      <w:pPr>
        <w:jc w:val="both"/>
        <w:rPr>
          <w:b/>
          <w:sz w:val="24"/>
          <w:szCs w:val="24"/>
        </w:rPr>
      </w:pPr>
    </w:p>
    <w:p w:rsidR="00766272" w:rsidRDefault="00766272" w:rsidP="00516DE1">
      <w:pPr>
        <w:jc w:val="both"/>
        <w:rPr>
          <w:b/>
          <w:sz w:val="24"/>
          <w:szCs w:val="24"/>
        </w:rPr>
      </w:pPr>
    </w:p>
    <w:p w:rsidR="009310D3" w:rsidRPr="00516DE1" w:rsidRDefault="009310D3" w:rsidP="00516DE1">
      <w:pPr>
        <w:jc w:val="both"/>
        <w:rPr>
          <w:b/>
          <w:sz w:val="24"/>
          <w:szCs w:val="24"/>
        </w:rPr>
      </w:pPr>
    </w:p>
    <w:p w:rsidR="008E72EB" w:rsidRPr="00516DE1" w:rsidRDefault="008E72EB" w:rsidP="00516DE1">
      <w:pPr>
        <w:autoSpaceDE w:val="0"/>
        <w:autoSpaceDN w:val="0"/>
        <w:adjustRightInd w:val="0"/>
        <w:spacing w:after="0" w:line="240" w:lineRule="auto"/>
        <w:jc w:val="both"/>
        <w:rPr>
          <w:rFonts w:cs="Times New Roman"/>
          <w:sz w:val="24"/>
          <w:szCs w:val="24"/>
          <w:u w:val="single"/>
        </w:rPr>
      </w:pPr>
    </w:p>
    <w:p w:rsidR="0046415D" w:rsidRDefault="00A80C8F" w:rsidP="0058543F">
      <w:pPr>
        <w:autoSpaceDE w:val="0"/>
        <w:autoSpaceDN w:val="0"/>
        <w:adjustRightInd w:val="0"/>
        <w:spacing w:after="0" w:line="240" w:lineRule="auto"/>
        <w:ind w:left="-426" w:hanging="141"/>
        <w:jc w:val="both"/>
        <w:rPr>
          <w:rFonts w:ascii="Calibri" w:eastAsia="Times New Roman" w:hAnsi="Calibri" w:cs="Times New Roman"/>
          <w:b/>
          <w:bCs/>
          <w:color w:val="000000"/>
        </w:rPr>
      </w:pPr>
      <w:r w:rsidRPr="00FB3C72">
        <w:rPr>
          <w:rFonts w:ascii="Calibri" w:eastAsia="Times New Roman" w:hAnsi="Calibri" w:cs="Times New Roman"/>
          <w:b/>
          <w:bCs/>
          <w:color w:val="000000"/>
        </w:rPr>
        <w:t>Line</w:t>
      </w:r>
      <w:r w:rsidR="009310D3">
        <w:rPr>
          <w:rFonts w:ascii="Calibri" w:eastAsia="Times New Roman" w:hAnsi="Calibri" w:cs="Times New Roman"/>
          <w:b/>
          <w:bCs/>
          <w:color w:val="000000"/>
        </w:rPr>
        <w:t>a</w:t>
      </w:r>
      <w:r w:rsidRPr="00FB3C72">
        <w:rPr>
          <w:rFonts w:ascii="Calibri" w:eastAsia="Times New Roman" w:hAnsi="Calibri" w:cs="Times New Roman"/>
          <w:b/>
          <w:bCs/>
          <w:color w:val="000000"/>
        </w:rPr>
        <w:t xml:space="preserve"> progettual</w:t>
      </w:r>
      <w:r w:rsidR="009310D3">
        <w:rPr>
          <w:rFonts w:ascii="Calibri" w:eastAsia="Times New Roman" w:hAnsi="Calibri" w:cs="Times New Roman"/>
          <w:b/>
          <w:bCs/>
          <w:color w:val="000000"/>
        </w:rPr>
        <w:t>e regionale</w:t>
      </w:r>
      <w:r w:rsidRPr="00FB3C72">
        <w:rPr>
          <w:rFonts w:ascii="Calibri" w:eastAsia="Times New Roman" w:hAnsi="Calibri" w:cs="Times New Roman"/>
          <w:b/>
          <w:bCs/>
          <w:color w:val="000000"/>
        </w:rPr>
        <w:t xml:space="preserve"> </w:t>
      </w:r>
      <w:r w:rsidR="009310D3">
        <w:rPr>
          <w:rFonts w:ascii="Calibri" w:eastAsia="Times New Roman" w:hAnsi="Calibri" w:cs="Times New Roman"/>
          <w:b/>
          <w:bCs/>
          <w:color w:val="000000"/>
        </w:rPr>
        <w:t xml:space="preserve">3.6.6 </w:t>
      </w:r>
      <w:r w:rsidRPr="00FB3C72">
        <w:rPr>
          <w:rFonts w:ascii="Calibri" w:eastAsia="Times New Roman" w:hAnsi="Calibri" w:cs="Times New Roman"/>
          <w:b/>
          <w:bCs/>
          <w:color w:val="000000"/>
        </w:rPr>
        <w:t xml:space="preserve">- Erogazione dei livelli di assistenza </w:t>
      </w:r>
    </w:p>
    <w:tbl>
      <w:tblPr>
        <w:tblW w:w="9923" w:type="dxa"/>
        <w:tblInd w:w="-497" w:type="dxa"/>
        <w:tblCellMar>
          <w:left w:w="70" w:type="dxa"/>
          <w:right w:w="70" w:type="dxa"/>
        </w:tblCellMar>
        <w:tblLook w:val="04A0"/>
      </w:tblPr>
      <w:tblGrid>
        <w:gridCol w:w="4606"/>
        <w:gridCol w:w="1560"/>
        <w:gridCol w:w="1559"/>
        <w:gridCol w:w="2198"/>
      </w:tblGrid>
      <w:tr w:rsidR="009310D3" w:rsidRPr="00A80C8F" w:rsidTr="0058543F">
        <w:trPr>
          <w:trHeight w:val="510"/>
        </w:trPr>
        <w:tc>
          <w:tcPr>
            <w:tcW w:w="4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rPr>
                <w:rFonts w:ascii="Calibri" w:eastAsia="Times New Roman" w:hAnsi="Calibri" w:cs="Times New Roman"/>
                <w:b/>
                <w:bCs/>
                <w:color w:val="000000"/>
              </w:rPr>
            </w:pPr>
            <w:r w:rsidRPr="00FB3C72">
              <w:rPr>
                <w:rFonts w:ascii="Calibri" w:eastAsia="Times New Roman" w:hAnsi="Calibri" w:cs="Times New Roman"/>
                <w:b/>
                <w:bCs/>
                <w:color w:val="000000"/>
              </w:rPr>
              <w:t xml:space="preserve">Definizione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rPr>
                <w:rFonts w:ascii="Calibri" w:eastAsia="Times New Roman" w:hAnsi="Calibri" w:cs="Times New Roman"/>
                <w:b/>
                <w:bCs/>
                <w:color w:val="000000"/>
              </w:rPr>
            </w:pPr>
            <w:r w:rsidRPr="00FB3C72">
              <w:rPr>
                <w:rFonts w:ascii="Calibri" w:eastAsia="Times New Roman" w:hAnsi="Calibri" w:cs="Times New Roman"/>
                <w:b/>
                <w:bCs/>
                <w:color w:val="000000"/>
              </w:rPr>
              <w:t xml:space="preserve">Standard Obiettivo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0D3" w:rsidRPr="00FB3C72" w:rsidRDefault="009310D3" w:rsidP="00D95E3A">
            <w:pPr>
              <w:spacing w:after="0" w:line="240" w:lineRule="auto"/>
              <w:jc w:val="center"/>
              <w:rPr>
                <w:rFonts w:ascii="Calibri" w:eastAsia="Times New Roman" w:hAnsi="Calibri" w:cs="Times New Roman"/>
                <w:b/>
                <w:bCs/>
                <w:color w:val="000000"/>
              </w:rPr>
            </w:pPr>
            <w:r w:rsidRPr="00FB3C72">
              <w:rPr>
                <w:rFonts w:ascii="Calibri" w:eastAsia="Times New Roman" w:hAnsi="Calibri" w:cs="Times New Roman"/>
                <w:b/>
                <w:bCs/>
                <w:color w:val="000000"/>
              </w:rPr>
              <w:t>ANNO 2017</w:t>
            </w:r>
          </w:p>
        </w:tc>
        <w:tc>
          <w:tcPr>
            <w:tcW w:w="2198" w:type="dxa"/>
            <w:tcBorders>
              <w:top w:val="single" w:sz="4" w:space="0" w:color="auto"/>
              <w:left w:val="nil"/>
              <w:bottom w:val="single" w:sz="4" w:space="0" w:color="auto"/>
              <w:right w:val="single" w:sz="4" w:space="0" w:color="auto"/>
            </w:tcBorders>
            <w:shd w:val="clear" w:color="auto" w:fill="auto"/>
            <w:noWrap/>
            <w:vAlign w:val="center"/>
            <w:hideMark/>
          </w:tcPr>
          <w:p w:rsidR="009310D3" w:rsidRPr="00FB3C72" w:rsidRDefault="009310D3" w:rsidP="00D95E3A">
            <w:pPr>
              <w:spacing w:after="0" w:line="240" w:lineRule="auto"/>
              <w:jc w:val="center"/>
              <w:rPr>
                <w:rFonts w:ascii="Calibri" w:eastAsia="Times New Roman" w:hAnsi="Calibri" w:cs="Times New Roman"/>
                <w:b/>
                <w:bCs/>
                <w:color w:val="000000"/>
              </w:rPr>
            </w:pPr>
            <w:r w:rsidRPr="00FB3C72">
              <w:rPr>
                <w:rFonts w:ascii="Calibri" w:eastAsia="Times New Roman" w:hAnsi="Calibri" w:cs="Times New Roman"/>
                <w:b/>
                <w:bCs/>
                <w:color w:val="000000"/>
              </w:rPr>
              <w:t>ANNO 2018</w:t>
            </w:r>
          </w:p>
        </w:tc>
      </w:tr>
      <w:tr w:rsidR="009310D3" w:rsidRPr="00A80C8F" w:rsidTr="0058543F">
        <w:trPr>
          <w:trHeight w:val="684"/>
        </w:trPr>
        <w:tc>
          <w:tcPr>
            <w:tcW w:w="4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rPr>
                <w:rFonts w:ascii="Calibri" w:eastAsia="Times New Roman" w:hAnsi="Calibri" w:cs="Times New Roman"/>
                <w:color w:val="000000"/>
              </w:rPr>
            </w:pPr>
            <w:r w:rsidRPr="00FB3C72">
              <w:rPr>
                <w:rFonts w:ascii="Calibri" w:eastAsia="Times New Roman" w:hAnsi="Calibri" w:cs="Times New Roman"/>
                <w:color w:val="000000"/>
              </w:rPr>
              <w:t xml:space="preserve">Riduzione del numero di ricoveri in DH medico per acuti con finalità diagnostica, ricorrendo anche ad un maggiore utilizzo del </w:t>
            </w:r>
            <w:proofErr w:type="spellStart"/>
            <w:r w:rsidRPr="00FB3C72">
              <w:rPr>
                <w:rFonts w:ascii="Calibri" w:eastAsia="Times New Roman" w:hAnsi="Calibri" w:cs="Times New Roman"/>
                <w:color w:val="000000"/>
              </w:rPr>
              <w:t>day</w:t>
            </w:r>
            <w:proofErr w:type="spellEnd"/>
            <w:r w:rsidRPr="00FB3C72">
              <w:rPr>
                <w:rFonts w:ascii="Calibri" w:eastAsia="Times New Roman" w:hAnsi="Calibri" w:cs="Times New Roman"/>
                <w:color w:val="000000"/>
              </w:rPr>
              <w:t xml:space="preserve"> service</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&lt; 28%</w:t>
            </w:r>
          </w:p>
        </w:tc>
        <w:tc>
          <w:tcPr>
            <w:tcW w:w="1559" w:type="dxa"/>
            <w:tcBorders>
              <w:top w:val="nil"/>
              <w:left w:val="nil"/>
              <w:bottom w:val="single" w:sz="4" w:space="0" w:color="auto"/>
              <w:right w:val="single" w:sz="4" w:space="0" w:color="auto"/>
            </w:tcBorders>
            <w:shd w:val="clear" w:color="auto" w:fill="auto"/>
            <w:noWrap/>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0,97%</w:t>
            </w:r>
          </w:p>
        </w:tc>
        <w:tc>
          <w:tcPr>
            <w:tcW w:w="2198" w:type="dxa"/>
            <w:tcBorders>
              <w:top w:val="nil"/>
              <w:left w:val="nil"/>
              <w:bottom w:val="single" w:sz="4" w:space="0" w:color="auto"/>
              <w:right w:val="single" w:sz="4" w:space="0" w:color="auto"/>
            </w:tcBorders>
            <w:shd w:val="clear" w:color="auto" w:fill="auto"/>
            <w:noWrap/>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1,46%</w:t>
            </w:r>
          </w:p>
        </w:tc>
      </w:tr>
      <w:tr w:rsidR="009310D3" w:rsidRPr="00A80C8F" w:rsidTr="0058543F">
        <w:trPr>
          <w:trHeight w:val="456"/>
        </w:trPr>
        <w:tc>
          <w:tcPr>
            <w:tcW w:w="4606" w:type="dxa"/>
            <w:tcBorders>
              <w:top w:val="nil"/>
              <w:left w:val="single" w:sz="4" w:space="0" w:color="auto"/>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rPr>
                <w:rFonts w:ascii="Calibri" w:eastAsia="Times New Roman" w:hAnsi="Calibri" w:cs="Times New Roman"/>
                <w:color w:val="000000"/>
              </w:rPr>
            </w:pPr>
            <w:r w:rsidRPr="00FB3C72">
              <w:rPr>
                <w:rFonts w:ascii="Calibri" w:eastAsia="Times New Roman" w:hAnsi="Calibri" w:cs="Times New Roman"/>
                <w:color w:val="000000"/>
              </w:rPr>
              <w:t>riduzione della percentuale di ricoveri medici oltre soglia per pazienti</w:t>
            </w:r>
          </w:p>
        </w:tc>
        <w:tc>
          <w:tcPr>
            <w:tcW w:w="1560" w:type="dxa"/>
            <w:tcBorders>
              <w:top w:val="nil"/>
              <w:left w:val="nil"/>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&lt; 4%</w:t>
            </w:r>
          </w:p>
        </w:tc>
        <w:tc>
          <w:tcPr>
            <w:tcW w:w="1559" w:type="dxa"/>
            <w:tcBorders>
              <w:top w:val="nil"/>
              <w:left w:val="nil"/>
              <w:bottom w:val="nil"/>
              <w:right w:val="nil"/>
            </w:tcBorders>
            <w:shd w:val="clear" w:color="auto" w:fill="auto"/>
            <w:noWrap/>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2,73%</w:t>
            </w:r>
          </w:p>
        </w:tc>
        <w:tc>
          <w:tcPr>
            <w:tcW w:w="2198" w:type="dxa"/>
            <w:tcBorders>
              <w:top w:val="nil"/>
              <w:left w:val="single" w:sz="4" w:space="0" w:color="auto"/>
              <w:bottom w:val="single" w:sz="4" w:space="0" w:color="auto"/>
              <w:right w:val="single" w:sz="4" w:space="0" w:color="auto"/>
            </w:tcBorders>
            <w:shd w:val="clear" w:color="auto" w:fill="auto"/>
            <w:noWrap/>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4,17%</w:t>
            </w:r>
          </w:p>
        </w:tc>
      </w:tr>
      <w:tr w:rsidR="009310D3" w:rsidRPr="00A80C8F" w:rsidTr="0058543F">
        <w:trPr>
          <w:trHeight w:val="456"/>
        </w:trPr>
        <w:tc>
          <w:tcPr>
            <w:tcW w:w="4606" w:type="dxa"/>
            <w:tcBorders>
              <w:top w:val="single" w:sz="4" w:space="0" w:color="auto"/>
              <w:left w:val="single" w:sz="4" w:space="0" w:color="auto"/>
              <w:bottom w:val="single" w:sz="4" w:space="0" w:color="auto"/>
              <w:right w:val="single" w:sz="4" w:space="0" w:color="auto"/>
            </w:tcBorders>
            <w:shd w:val="clear" w:color="auto" w:fill="auto"/>
            <w:hideMark/>
          </w:tcPr>
          <w:p w:rsidR="009310D3" w:rsidRPr="00FB3C72" w:rsidRDefault="009310D3" w:rsidP="00D95E3A">
            <w:pPr>
              <w:spacing w:after="0" w:line="240" w:lineRule="auto"/>
              <w:rPr>
                <w:rFonts w:ascii="Calibri" w:eastAsia="Times New Roman" w:hAnsi="Calibri" w:cs="Times New Roman"/>
                <w:color w:val="000000"/>
              </w:rPr>
            </w:pPr>
            <w:r w:rsidRPr="00FB3C72">
              <w:rPr>
                <w:rFonts w:ascii="Calibri" w:eastAsia="Times New Roman" w:hAnsi="Calibri" w:cs="Times New Roman"/>
                <w:color w:val="000000"/>
              </w:rPr>
              <w:t xml:space="preserve">Percentuale di ricoveri con DRG chirurgico in regime ordinario sul totale dei ricoveri ordinari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 xml:space="preserve">≥ 38% </w:t>
            </w:r>
          </w:p>
        </w:tc>
        <w:tc>
          <w:tcPr>
            <w:tcW w:w="155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40,09%</w:t>
            </w:r>
          </w:p>
        </w:tc>
        <w:tc>
          <w:tcPr>
            <w:tcW w:w="2198" w:type="dxa"/>
            <w:tcBorders>
              <w:top w:val="nil"/>
              <w:left w:val="nil"/>
              <w:bottom w:val="single" w:sz="4" w:space="0" w:color="auto"/>
              <w:right w:val="single" w:sz="4" w:space="0" w:color="auto"/>
            </w:tcBorders>
            <w:shd w:val="clear" w:color="FFFFFF" w:fill="FFFFFF"/>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38,41%</w:t>
            </w:r>
          </w:p>
        </w:tc>
      </w:tr>
      <w:tr w:rsidR="009310D3" w:rsidRPr="00A80C8F" w:rsidTr="0058543F">
        <w:trPr>
          <w:trHeight w:val="913"/>
        </w:trPr>
        <w:tc>
          <w:tcPr>
            <w:tcW w:w="4606" w:type="dxa"/>
            <w:tcBorders>
              <w:top w:val="nil"/>
              <w:left w:val="single" w:sz="4" w:space="0" w:color="auto"/>
              <w:bottom w:val="single" w:sz="4" w:space="0" w:color="auto"/>
              <w:right w:val="single" w:sz="4" w:space="0" w:color="auto"/>
            </w:tcBorders>
            <w:shd w:val="clear" w:color="auto" w:fill="auto"/>
            <w:hideMark/>
          </w:tcPr>
          <w:p w:rsidR="009310D3" w:rsidRPr="00FB3C72" w:rsidRDefault="009310D3" w:rsidP="00D95E3A">
            <w:pPr>
              <w:spacing w:after="0" w:line="240" w:lineRule="auto"/>
              <w:rPr>
                <w:rFonts w:ascii="Calibri" w:eastAsia="Times New Roman" w:hAnsi="Calibri" w:cs="Times New Roman"/>
                <w:color w:val="000000"/>
              </w:rPr>
            </w:pPr>
            <w:r w:rsidRPr="00FB3C72">
              <w:rPr>
                <w:rFonts w:ascii="Calibri" w:eastAsia="Times New Roman" w:hAnsi="Calibri" w:cs="Times New Roman"/>
                <w:color w:val="000000"/>
              </w:rPr>
              <w:t xml:space="preserve">Rapporto tra i ricoveri attribuiti a DRG ad alto rischio di </w:t>
            </w:r>
            <w:proofErr w:type="spellStart"/>
            <w:r w:rsidRPr="00FB3C72">
              <w:rPr>
                <w:rFonts w:ascii="Calibri" w:eastAsia="Times New Roman" w:hAnsi="Calibri" w:cs="Times New Roman"/>
                <w:color w:val="000000"/>
              </w:rPr>
              <w:t>inappropriatezza</w:t>
            </w:r>
            <w:proofErr w:type="spellEnd"/>
            <w:r w:rsidRPr="00FB3C72">
              <w:rPr>
                <w:rFonts w:ascii="Calibri" w:eastAsia="Times New Roman" w:hAnsi="Calibri" w:cs="Times New Roman"/>
                <w:color w:val="000000"/>
              </w:rPr>
              <w:t xml:space="preserve"> (allegato B Patto salute 2010-2012) e ricoveri attribuiti a DRG non a rischio di </w:t>
            </w:r>
            <w:proofErr w:type="spellStart"/>
            <w:r w:rsidRPr="00FB3C72">
              <w:rPr>
                <w:rFonts w:ascii="Calibri" w:eastAsia="Times New Roman" w:hAnsi="Calibri" w:cs="Times New Roman"/>
                <w:color w:val="000000"/>
              </w:rPr>
              <w:t>inappropriatezza</w:t>
            </w:r>
            <w:proofErr w:type="spellEnd"/>
            <w:r w:rsidRPr="00FB3C72">
              <w:rPr>
                <w:rFonts w:ascii="Calibri" w:eastAsia="Times New Roman" w:hAnsi="Calibri" w:cs="Times New Roman"/>
                <w:color w:val="000000"/>
              </w:rPr>
              <w:t xml:space="preserve"> in regime ordinario </w:t>
            </w:r>
          </w:p>
        </w:tc>
        <w:tc>
          <w:tcPr>
            <w:tcW w:w="1560" w:type="dxa"/>
            <w:tcBorders>
              <w:top w:val="nil"/>
              <w:left w:val="nil"/>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 xml:space="preserve">≤ 0,32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0,80</w:t>
            </w:r>
          </w:p>
        </w:tc>
        <w:tc>
          <w:tcPr>
            <w:tcW w:w="2198" w:type="dxa"/>
            <w:tcBorders>
              <w:top w:val="nil"/>
              <w:left w:val="nil"/>
              <w:bottom w:val="single" w:sz="4" w:space="0" w:color="auto"/>
              <w:right w:val="single" w:sz="4" w:space="0" w:color="auto"/>
            </w:tcBorders>
            <w:shd w:val="clear" w:color="auto" w:fill="auto"/>
            <w:vAlign w:val="center"/>
            <w:hideMark/>
          </w:tcPr>
          <w:p w:rsidR="009310D3" w:rsidRPr="00FB3C72" w:rsidRDefault="009310D3" w:rsidP="00D95E3A">
            <w:pPr>
              <w:spacing w:after="0" w:line="240" w:lineRule="auto"/>
              <w:jc w:val="center"/>
              <w:rPr>
                <w:rFonts w:ascii="Calibri" w:eastAsia="Times New Roman" w:hAnsi="Calibri" w:cs="Times New Roman"/>
                <w:color w:val="000000"/>
              </w:rPr>
            </w:pPr>
            <w:r w:rsidRPr="00FB3C72">
              <w:rPr>
                <w:rFonts w:ascii="Calibri" w:eastAsia="Times New Roman" w:hAnsi="Calibri" w:cs="Times New Roman"/>
                <w:color w:val="000000"/>
              </w:rPr>
              <w:t>0,81</w:t>
            </w:r>
          </w:p>
        </w:tc>
      </w:tr>
    </w:tbl>
    <w:p w:rsidR="00A80C8F" w:rsidRPr="004403F5" w:rsidRDefault="00A80C8F" w:rsidP="00516DE1">
      <w:pPr>
        <w:autoSpaceDE w:val="0"/>
        <w:autoSpaceDN w:val="0"/>
        <w:adjustRightInd w:val="0"/>
        <w:spacing w:after="0" w:line="240" w:lineRule="auto"/>
        <w:jc w:val="both"/>
        <w:rPr>
          <w:rFonts w:cs="Times New Roman"/>
          <w:u w:val="single"/>
        </w:rPr>
      </w:pPr>
    </w:p>
    <w:p w:rsidR="00D95E3A" w:rsidRPr="004403F5" w:rsidRDefault="00D95E3A" w:rsidP="0058543F">
      <w:pPr>
        <w:spacing w:after="0" w:line="240" w:lineRule="auto"/>
        <w:ind w:hanging="567"/>
        <w:jc w:val="both"/>
        <w:rPr>
          <w:rFonts w:ascii="Calibri" w:eastAsia="Times New Roman" w:hAnsi="Calibri" w:cs="Times New Roman"/>
          <w:b/>
          <w:bCs/>
          <w:color w:val="000000"/>
        </w:rPr>
      </w:pPr>
      <w:r w:rsidRPr="00956569">
        <w:rPr>
          <w:rFonts w:ascii="Calibri" w:eastAsia="Times New Roman" w:hAnsi="Calibri" w:cs="Times New Roman"/>
          <w:b/>
          <w:bCs/>
          <w:color w:val="000000"/>
        </w:rPr>
        <w:t>Indicatori screening oncologici</w:t>
      </w:r>
    </w:p>
    <w:tbl>
      <w:tblPr>
        <w:tblpPr w:leftFromText="141" w:rightFromText="141" w:vertAnchor="page" w:horzAnchor="margin" w:tblpX="-497" w:tblpY="5814"/>
        <w:tblW w:w="9993" w:type="dxa"/>
        <w:tblCellMar>
          <w:left w:w="70" w:type="dxa"/>
          <w:right w:w="70" w:type="dxa"/>
        </w:tblCellMar>
        <w:tblLook w:val="04A0"/>
      </w:tblPr>
      <w:tblGrid>
        <w:gridCol w:w="2055"/>
        <w:gridCol w:w="4111"/>
        <w:gridCol w:w="1559"/>
        <w:gridCol w:w="2268"/>
      </w:tblGrid>
      <w:tr w:rsidR="009310D3" w:rsidRPr="00D95E3A" w:rsidTr="0058543F">
        <w:trPr>
          <w:trHeight w:val="687"/>
        </w:trPr>
        <w:tc>
          <w:tcPr>
            <w:tcW w:w="2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rPr>
                <w:rFonts w:ascii="Calibri" w:eastAsia="Times New Roman" w:hAnsi="Calibri" w:cs="Times New Roman"/>
                <w:b/>
                <w:bCs/>
              </w:rPr>
            </w:pPr>
            <w:r w:rsidRPr="00D95E3A">
              <w:rPr>
                <w:rFonts w:ascii="Calibri" w:eastAsia="Times New Roman" w:hAnsi="Calibri" w:cs="Times New Roman"/>
                <w:b/>
                <w:bCs/>
              </w:rPr>
              <w:t>Screening</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rPr>
                <w:rFonts w:ascii="Calibri" w:eastAsia="Times New Roman" w:hAnsi="Calibri" w:cs="Times New Roman"/>
                <w:b/>
                <w:bCs/>
                <w:color w:val="000000"/>
              </w:rPr>
            </w:pPr>
            <w:r w:rsidRPr="00D95E3A">
              <w:rPr>
                <w:rFonts w:ascii="Calibri" w:eastAsia="Times New Roman" w:hAnsi="Calibri" w:cs="Times New Roman"/>
                <w:b/>
                <w:bCs/>
                <w:color w:val="000000"/>
              </w:rPr>
              <w:t xml:space="preserve">Definizione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rPr>
                <w:rFonts w:ascii="Calibri" w:eastAsia="Times New Roman" w:hAnsi="Calibri" w:cs="Times New Roman"/>
                <w:b/>
                <w:bCs/>
                <w:color w:val="000000"/>
              </w:rPr>
            </w:pPr>
            <w:r w:rsidRPr="00D95E3A">
              <w:rPr>
                <w:rFonts w:ascii="Calibri" w:eastAsia="Times New Roman" w:hAnsi="Calibri" w:cs="Times New Roman"/>
                <w:b/>
                <w:bCs/>
                <w:color w:val="000000"/>
              </w:rPr>
              <w:t xml:space="preserve">Standard Obiettivo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rPr>
                <w:rFonts w:ascii="Calibri" w:eastAsia="Times New Roman" w:hAnsi="Calibri" w:cs="Times New Roman"/>
                <w:b/>
                <w:bCs/>
                <w:color w:val="000000"/>
              </w:rPr>
            </w:pPr>
            <w:r w:rsidRPr="00D95E3A">
              <w:rPr>
                <w:rFonts w:ascii="Calibri" w:eastAsia="Times New Roman" w:hAnsi="Calibri" w:cs="Times New Roman"/>
                <w:b/>
                <w:bCs/>
                <w:color w:val="000000"/>
              </w:rPr>
              <w:t>ANNO 2018</w:t>
            </w:r>
          </w:p>
        </w:tc>
      </w:tr>
      <w:tr w:rsidR="009310D3" w:rsidRPr="00D95E3A" w:rsidTr="0058543F">
        <w:trPr>
          <w:trHeight w:val="585"/>
        </w:trPr>
        <w:tc>
          <w:tcPr>
            <w:tcW w:w="2055" w:type="dxa"/>
            <w:tcBorders>
              <w:top w:val="nil"/>
              <w:left w:val="single" w:sz="4" w:space="0" w:color="auto"/>
              <w:bottom w:val="single" w:sz="4" w:space="0" w:color="auto"/>
              <w:right w:val="single" w:sz="4" w:space="0" w:color="auto"/>
            </w:tcBorders>
            <w:shd w:val="clear" w:color="auto" w:fill="auto"/>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screening mammografico</w:t>
            </w:r>
          </w:p>
        </w:tc>
        <w:tc>
          <w:tcPr>
            <w:tcW w:w="4111" w:type="dxa"/>
            <w:tcBorders>
              <w:top w:val="nil"/>
              <w:left w:val="nil"/>
              <w:bottom w:val="single" w:sz="4" w:space="0" w:color="auto"/>
              <w:right w:val="single" w:sz="4" w:space="0" w:color="auto"/>
            </w:tcBorders>
            <w:shd w:val="clear" w:color="auto" w:fill="auto"/>
            <w:vAlign w:val="bottom"/>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 xml:space="preserve">garantire la corretta chiusura dell’esito dei casi di secondo livello dello screening mammografico nel G2 clinico </w:t>
            </w:r>
          </w:p>
        </w:tc>
        <w:tc>
          <w:tcPr>
            <w:tcW w:w="1559"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 95%</w:t>
            </w:r>
          </w:p>
        </w:tc>
        <w:tc>
          <w:tcPr>
            <w:tcW w:w="2268" w:type="dxa"/>
            <w:tcBorders>
              <w:top w:val="nil"/>
              <w:left w:val="nil"/>
              <w:bottom w:val="single" w:sz="4" w:space="0" w:color="auto"/>
              <w:right w:val="single" w:sz="4" w:space="0" w:color="auto"/>
            </w:tcBorders>
            <w:shd w:val="clear" w:color="FFFFFF" w:fill="FFFFFF"/>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100,00%</w:t>
            </w:r>
          </w:p>
        </w:tc>
      </w:tr>
      <w:tr w:rsidR="009310D3" w:rsidRPr="00D95E3A" w:rsidTr="0058543F">
        <w:trPr>
          <w:trHeight w:val="585"/>
        </w:trPr>
        <w:tc>
          <w:tcPr>
            <w:tcW w:w="2055" w:type="dxa"/>
            <w:tcBorders>
              <w:top w:val="nil"/>
              <w:left w:val="single" w:sz="4" w:space="0" w:color="auto"/>
              <w:bottom w:val="single" w:sz="4" w:space="0" w:color="auto"/>
              <w:right w:val="single" w:sz="4" w:space="0" w:color="auto"/>
            </w:tcBorders>
            <w:shd w:val="clear" w:color="auto" w:fill="auto"/>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screening mammografico</w:t>
            </w:r>
          </w:p>
        </w:tc>
        <w:tc>
          <w:tcPr>
            <w:tcW w:w="4111" w:type="dxa"/>
            <w:tcBorders>
              <w:top w:val="nil"/>
              <w:left w:val="nil"/>
              <w:bottom w:val="single" w:sz="4" w:space="0" w:color="auto"/>
              <w:right w:val="single" w:sz="4" w:space="0" w:color="auto"/>
            </w:tcBorders>
            <w:shd w:val="clear" w:color="auto" w:fill="auto"/>
            <w:vAlign w:val="bottom"/>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ridurre i richiami intermedi (</w:t>
            </w:r>
            <w:proofErr w:type="spellStart"/>
            <w:r w:rsidRPr="00D95E3A">
              <w:rPr>
                <w:rFonts w:ascii="Calibri" w:eastAsia="Times New Roman" w:hAnsi="Calibri" w:cs="Times New Roman"/>
                <w:color w:val="000000"/>
              </w:rPr>
              <w:t>early</w:t>
            </w:r>
            <w:proofErr w:type="spellEnd"/>
            <w:r w:rsidRPr="00D95E3A">
              <w:rPr>
                <w:rFonts w:ascii="Calibri" w:eastAsia="Times New Roman" w:hAnsi="Calibri" w:cs="Times New Roman"/>
                <w:color w:val="000000"/>
              </w:rPr>
              <w:t xml:space="preserve"> </w:t>
            </w:r>
            <w:proofErr w:type="spellStart"/>
            <w:r w:rsidRPr="00D95E3A">
              <w:rPr>
                <w:rFonts w:ascii="Calibri" w:eastAsia="Times New Roman" w:hAnsi="Calibri" w:cs="Times New Roman"/>
                <w:color w:val="000000"/>
              </w:rPr>
              <w:t>recall</w:t>
            </w:r>
            <w:proofErr w:type="spellEnd"/>
            <w:r w:rsidRPr="00D95E3A">
              <w:rPr>
                <w:rFonts w:ascii="Calibri" w:eastAsia="Times New Roman" w:hAnsi="Calibri" w:cs="Times New Roman"/>
                <w:color w:val="000000"/>
              </w:rPr>
              <w:t>) dopo approfondimento</w:t>
            </w:r>
          </w:p>
        </w:tc>
        <w:tc>
          <w:tcPr>
            <w:tcW w:w="1559"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 10%</w:t>
            </w:r>
          </w:p>
        </w:tc>
        <w:tc>
          <w:tcPr>
            <w:tcW w:w="2268"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6,90%</w:t>
            </w:r>
          </w:p>
        </w:tc>
      </w:tr>
      <w:tr w:rsidR="009310D3" w:rsidRPr="00D95E3A" w:rsidTr="0058543F">
        <w:trPr>
          <w:trHeight w:val="1169"/>
        </w:trPr>
        <w:tc>
          <w:tcPr>
            <w:tcW w:w="2055" w:type="dxa"/>
            <w:tcBorders>
              <w:top w:val="nil"/>
              <w:left w:val="single" w:sz="4" w:space="0" w:color="auto"/>
              <w:bottom w:val="single" w:sz="4" w:space="0" w:color="auto"/>
              <w:right w:val="single" w:sz="4" w:space="0" w:color="auto"/>
            </w:tcBorders>
            <w:shd w:val="clear" w:color="auto" w:fill="auto"/>
            <w:vAlign w:val="bottom"/>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scre</w:t>
            </w:r>
            <w:r w:rsidR="00A33A51">
              <w:rPr>
                <w:rFonts w:ascii="Calibri" w:eastAsia="Times New Roman" w:hAnsi="Calibri" w:cs="Times New Roman"/>
                <w:color w:val="000000"/>
              </w:rPr>
              <w:t>e</w:t>
            </w:r>
            <w:r w:rsidRPr="00D95E3A">
              <w:rPr>
                <w:rFonts w:ascii="Calibri" w:eastAsia="Times New Roman" w:hAnsi="Calibri" w:cs="Times New Roman"/>
                <w:color w:val="000000"/>
              </w:rPr>
              <w:t>ning colon retto</w:t>
            </w:r>
          </w:p>
        </w:tc>
        <w:tc>
          <w:tcPr>
            <w:tcW w:w="4111" w:type="dxa"/>
            <w:tcBorders>
              <w:top w:val="nil"/>
              <w:left w:val="nil"/>
              <w:bottom w:val="single" w:sz="4" w:space="0" w:color="auto"/>
              <w:right w:val="single" w:sz="4" w:space="0" w:color="auto"/>
            </w:tcBorders>
            <w:shd w:val="clear" w:color="auto" w:fill="auto"/>
            <w:vAlign w:val="bottom"/>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garantire la corretta e completa compilazione della cartella endoscopica (in particolare la codifica del livello di rischio assicurando di rendere definitiva la compilazione) per gli esami di 2° livello di screening</w:t>
            </w:r>
          </w:p>
        </w:tc>
        <w:tc>
          <w:tcPr>
            <w:tcW w:w="1559"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 95%</w:t>
            </w:r>
          </w:p>
        </w:tc>
        <w:tc>
          <w:tcPr>
            <w:tcW w:w="2268"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98,40%</w:t>
            </w:r>
          </w:p>
        </w:tc>
      </w:tr>
      <w:tr w:rsidR="009310D3" w:rsidRPr="00D95E3A" w:rsidTr="0058543F">
        <w:trPr>
          <w:trHeight w:val="876"/>
        </w:trPr>
        <w:tc>
          <w:tcPr>
            <w:tcW w:w="2055" w:type="dxa"/>
            <w:tcBorders>
              <w:top w:val="nil"/>
              <w:left w:val="single" w:sz="4" w:space="0" w:color="auto"/>
              <w:bottom w:val="single" w:sz="4" w:space="0" w:color="auto"/>
              <w:right w:val="single" w:sz="4" w:space="0" w:color="auto"/>
            </w:tcBorders>
            <w:shd w:val="clear" w:color="auto" w:fill="auto"/>
            <w:vAlign w:val="bottom"/>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scr</w:t>
            </w:r>
            <w:r w:rsidR="005A77CB">
              <w:rPr>
                <w:rFonts w:ascii="Calibri" w:eastAsia="Times New Roman" w:hAnsi="Calibri" w:cs="Times New Roman"/>
                <w:color w:val="000000"/>
              </w:rPr>
              <w:t>e</w:t>
            </w:r>
            <w:r w:rsidRPr="00D95E3A">
              <w:rPr>
                <w:rFonts w:ascii="Calibri" w:eastAsia="Times New Roman" w:hAnsi="Calibri" w:cs="Times New Roman"/>
                <w:color w:val="000000"/>
              </w:rPr>
              <w:t>ening colon retto</w:t>
            </w:r>
          </w:p>
        </w:tc>
        <w:tc>
          <w:tcPr>
            <w:tcW w:w="4111" w:type="dxa"/>
            <w:tcBorders>
              <w:top w:val="nil"/>
              <w:left w:val="nil"/>
              <w:bottom w:val="single" w:sz="4" w:space="0" w:color="auto"/>
              <w:right w:val="single" w:sz="4" w:space="0" w:color="auto"/>
            </w:tcBorders>
            <w:shd w:val="clear" w:color="auto" w:fill="auto"/>
            <w:vAlign w:val="bottom"/>
            <w:hideMark/>
          </w:tcPr>
          <w:p w:rsidR="009310D3" w:rsidRPr="00D95E3A" w:rsidRDefault="009310D3" w:rsidP="0058543F">
            <w:pPr>
              <w:spacing w:after="0" w:line="240" w:lineRule="auto"/>
              <w:rPr>
                <w:rFonts w:ascii="Calibri" w:eastAsia="Times New Roman" w:hAnsi="Calibri" w:cs="Times New Roman"/>
                <w:color w:val="000000"/>
              </w:rPr>
            </w:pPr>
            <w:r w:rsidRPr="00D95E3A">
              <w:rPr>
                <w:rFonts w:ascii="Calibri" w:eastAsia="Times New Roman" w:hAnsi="Calibri" w:cs="Times New Roman"/>
                <w:color w:val="000000"/>
              </w:rPr>
              <w:t>garantire l’offerta della colonscopia di approfondimento di secondo livello entro 30 giorni dalla positività del FOBT di screening</w:t>
            </w:r>
          </w:p>
        </w:tc>
        <w:tc>
          <w:tcPr>
            <w:tcW w:w="1559"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 xml:space="preserve">≤ 30 giorni </w:t>
            </w:r>
          </w:p>
        </w:tc>
        <w:tc>
          <w:tcPr>
            <w:tcW w:w="2268" w:type="dxa"/>
            <w:tcBorders>
              <w:top w:val="nil"/>
              <w:left w:val="nil"/>
              <w:bottom w:val="single" w:sz="4" w:space="0" w:color="auto"/>
              <w:right w:val="single" w:sz="4" w:space="0" w:color="auto"/>
            </w:tcBorders>
            <w:shd w:val="clear" w:color="auto" w:fill="auto"/>
            <w:vAlign w:val="center"/>
            <w:hideMark/>
          </w:tcPr>
          <w:p w:rsidR="009310D3" w:rsidRPr="00D95E3A" w:rsidRDefault="009310D3" w:rsidP="0058543F">
            <w:pPr>
              <w:spacing w:after="0" w:line="240" w:lineRule="auto"/>
              <w:jc w:val="right"/>
              <w:rPr>
                <w:rFonts w:ascii="Calibri" w:eastAsia="Times New Roman" w:hAnsi="Calibri" w:cs="Times New Roman"/>
                <w:color w:val="000000"/>
              </w:rPr>
            </w:pPr>
            <w:r w:rsidRPr="00D95E3A">
              <w:rPr>
                <w:rFonts w:ascii="Calibri" w:eastAsia="Times New Roman" w:hAnsi="Calibri" w:cs="Times New Roman"/>
                <w:color w:val="000000"/>
              </w:rPr>
              <w:t>è stato garantito un tempo di attesa &lt; 30gg per tutto l’anno</w:t>
            </w:r>
          </w:p>
        </w:tc>
      </w:tr>
    </w:tbl>
    <w:p w:rsidR="00D95E3A" w:rsidRDefault="00D95E3A" w:rsidP="00516DE1">
      <w:pPr>
        <w:spacing w:after="0" w:line="240" w:lineRule="auto"/>
        <w:jc w:val="both"/>
        <w:rPr>
          <w:sz w:val="24"/>
          <w:szCs w:val="24"/>
        </w:rPr>
      </w:pPr>
    </w:p>
    <w:p w:rsidR="009310D3" w:rsidRDefault="009310D3" w:rsidP="00381B9A">
      <w:pPr>
        <w:autoSpaceDE w:val="0"/>
        <w:autoSpaceDN w:val="0"/>
        <w:adjustRightInd w:val="0"/>
        <w:spacing w:after="0" w:line="240" w:lineRule="auto"/>
        <w:ind w:left="-567"/>
        <w:jc w:val="both"/>
        <w:rPr>
          <w:rFonts w:cs="Times New Roman"/>
          <w:b/>
          <w:sz w:val="24"/>
          <w:szCs w:val="24"/>
          <w:u w:val="single"/>
        </w:rPr>
      </w:pPr>
    </w:p>
    <w:p w:rsidR="007C26AA" w:rsidRPr="00516DE1" w:rsidRDefault="00936177" w:rsidP="00381B9A">
      <w:pPr>
        <w:autoSpaceDE w:val="0"/>
        <w:autoSpaceDN w:val="0"/>
        <w:adjustRightInd w:val="0"/>
        <w:spacing w:after="0" w:line="240" w:lineRule="auto"/>
        <w:ind w:left="-567"/>
        <w:jc w:val="both"/>
        <w:rPr>
          <w:rFonts w:cs="Times New Roman"/>
          <w:b/>
          <w:sz w:val="24"/>
          <w:szCs w:val="24"/>
          <w:u w:val="single"/>
        </w:rPr>
      </w:pPr>
      <w:r w:rsidRPr="00516DE1">
        <w:rPr>
          <w:rFonts w:cs="Times New Roman"/>
          <w:b/>
          <w:sz w:val="24"/>
          <w:szCs w:val="24"/>
          <w:u w:val="single"/>
        </w:rPr>
        <w:t>Attività scientifica</w:t>
      </w:r>
    </w:p>
    <w:p w:rsidR="007C26AA" w:rsidRPr="00516DE1" w:rsidRDefault="007C26AA" w:rsidP="007F570A">
      <w:pPr>
        <w:autoSpaceDE w:val="0"/>
        <w:autoSpaceDN w:val="0"/>
        <w:adjustRightInd w:val="0"/>
        <w:spacing w:after="0" w:line="240" w:lineRule="auto"/>
        <w:ind w:left="-567"/>
        <w:jc w:val="both"/>
        <w:rPr>
          <w:rFonts w:cs="Times New Roman"/>
          <w:sz w:val="24"/>
          <w:szCs w:val="24"/>
        </w:rPr>
      </w:pPr>
    </w:p>
    <w:p w:rsidR="0004639E" w:rsidRPr="00977993" w:rsidRDefault="0004639E" w:rsidP="007F570A">
      <w:pPr>
        <w:ind w:left="-567"/>
        <w:jc w:val="both"/>
        <w:rPr>
          <w:sz w:val="24"/>
          <w:szCs w:val="24"/>
        </w:rPr>
      </w:pPr>
      <w:r w:rsidRPr="00977993">
        <w:rPr>
          <w:sz w:val="24"/>
          <w:szCs w:val="24"/>
        </w:rPr>
        <w:t>Nel 2018 si è mantenuta una intensa attività scientifica che ha confermato gli indicatori di qualità della produzione scientifica (IF) e ha consentito di sviluppare ulteriori relazioni con centri internazionali e nazionali che contribuiscono in modo significativo a far conoscere il CRO nella comunità scientifica internazionale. Sono proseguiti gli adeguamenti logistici, tecnologico e procedurali per le sperimentazioni cliniche di fase 1 con avvio negli ultimi mesi del 2018.</w:t>
      </w:r>
    </w:p>
    <w:p w:rsidR="0004639E" w:rsidRPr="00516DE1" w:rsidRDefault="0004639E" w:rsidP="007F570A">
      <w:pPr>
        <w:ind w:left="-567"/>
        <w:jc w:val="both"/>
        <w:rPr>
          <w:sz w:val="24"/>
          <w:szCs w:val="24"/>
        </w:rPr>
      </w:pPr>
      <w:r w:rsidRPr="00516DE1">
        <w:rPr>
          <w:sz w:val="24"/>
          <w:szCs w:val="24"/>
        </w:rPr>
        <w:t xml:space="preserve">Il CRO ha sviluppato, come negli anni precedenti, le linee di ricerca corrente concordate con il Ministero della Salute. I programmi di ricerca </w:t>
      </w:r>
      <w:proofErr w:type="spellStart"/>
      <w:r w:rsidRPr="00516DE1">
        <w:rPr>
          <w:sz w:val="24"/>
          <w:szCs w:val="24"/>
        </w:rPr>
        <w:t>traslazionale</w:t>
      </w:r>
      <w:proofErr w:type="spellEnd"/>
      <w:r w:rsidRPr="00516DE1">
        <w:rPr>
          <w:sz w:val="24"/>
          <w:szCs w:val="24"/>
        </w:rPr>
        <w:t xml:space="preserve"> e clinica hanno avuto uno sviluppo ulteriore rispetto agli anni precedenti, come dimostrato dalla produzione scientifica. Inoltre, l’Istituto si è dedicato alla ottimizzazione dei processi di ricerca clinica a livello della regione con l’implementazione e la messa a regime della Segreteria Scientifica del CEUR. Particolare attenzione </w:t>
      </w:r>
      <w:r w:rsidRPr="00516DE1">
        <w:rPr>
          <w:sz w:val="24"/>
          <w:szCs w:val="24"/>
        </w:rPr>
        <w:lastRenderedPageBreak/>
        <w:t xml:space="preserve">è stata dedicata all’ulteriore sviluppo di reti, in particolare all’interno di Alleanza contro il Cancro con la partecipazione al progetto ACC </w:t>
      </w:r>
      <w:proofErr w:type="spellStart"/>
      <w:r w:rsidRPr="00516DE1">
        <w:rPr>
          <w:sz w:val="24"/>
          <w:szCs w:val="24"/>
        </w:rPr>
        <w:t>Genomics</w:t>
      </w:r>
      <w:proofErr w:type="spellEnd"/>
      <w:r w:rsidRPr="00516DE1">
        <w:rPr>
          <w:sz w:val="24"/>
          <w:szCs w:val="24"/>
        </w:rPr>
        <w:t xml:space="preserve"> e della rete italiana ed europea (</w:t>
      </w:r>
      <w:proofErr w:type="spellStart"/>
      <w:r w:rsidRPr="00516DE1">
        <w:rPr>
          <w:sz w:val="24"/>
          <w:szCs w:val="24"/>
        </w:rPr>
        <w:t>Euracan</w:t>
      </w:r>
      <w:proofErr w:type="spellEnd"/>
      <w:r w:rsidRPr="00516DE1">
        <w:rPr>
          <w:sz w:val="24"/>
          <w:szCs w:val="24"/>
        </w:rPr>
        <w:t xml:space="preserve">) dei tumori rari. Il CRO ha inoltre intensificato la collaborazione con strutture pubbliche e private (PMI) della regione per lo sviluppo di progetti collaborativi nell’ambito dei fondi strutturali (POR FESR). Molto rilevante è stato lo sviluppo ulteriore di progetti di ricerca orientata al paziente (POR), in prosecuzione del progetto </w:t>
      </w:r>
      <w:proofErr w:type="spellStart"/>
      <w:r w:rsidRPr="00516DE1">
        <w:rPr>
          <w:sz w:val="24"/>
          <w:szCs w:val="24"/>
        </w:rPr>
        <w:t>Patient</w:t>
      </w:r>
      <w:proofErr w:type="spellEnd"/>
      <w:r w:rsidRPr="00516DE1">
        <w:rPr>
          <w:sz w:val="24"/>
          <w:szCs w:val="24"/>
        </w:rPr>
        <w:t xml:space="preserve"> </w:t>
      </w:r>
      <w:proofErr w:type="spellStart"/>
      <w:r w:rsidRPr="00516DE1">
        <w:rPr>
          <w:sz w:val="24"/>
          <w:szCs w:val="24"/>
        </w:rPr>
        <w:t>Education</w:t>
      </w:r>
      <w:proofErr w:type="spellEnd"/>
      <w:r w:rsidRPr="00516DE1">
        <w:rPr>
          <w:sz w:val="24"/>
          <w:szCs w:val="24"/>
        </w:rPr>
        <w:t>.</w:t>
      </w:r>
    </w:p>
    <w:p w:rsidR="0004639E" w:rsidRPr="00516DE1" w:rsidRDefault="0004639E" w:rsidP="007F570A">
      <w:pPr>
        <w:ind w:left="-567"/>
        <w:jc w:val="both"/>
        <w:rPr>
          <w:sz w:val="24"/>
          <w:szCs w:val="24"/>
        </w:rPr>
      </w:pPr>
      <w:r w:rsidRPr="00516DE1">
        <w:rPr>
          <w:sz w:val="24"/>
          <w:szCs w:val="24"/>
        </w:rPr>
        <w:t xml:space="preserve">Nel triennio 2018-2020 la Ricerca Corrente al CRO continua il suo sviluppo all’interno delle cinque linee definite precedentemente. Nel corso del 2018, tuttavia, la Direzione Scientifica ha messo in atto un processo di riorganizzazione e compattamento di progetti all’interno delle Linee di Ricerca per rafforzare la chiarezza ed il coordinamento all’interno e tra strutture. </w:t>
      </w:r>
    </w:p>
    <w:p w:rsidR="0004639E" w:rsidRPr="00516DE1" w:rsidRDefault="0004639E" w:rsidP="00381B9A">
      <w:pPr>
        <w:spacing w:after="0" w:line="240" w:lineRule="auto"/>
        <w:ind w:left="-567"/>
        <w:jc w:val="both"/>
        <w:rPr>
          <w:b/>
          <w:bCs/>
          <w:sz w:val="24"/>
          <w:szCs w:val="24"/>
          <w:u w:val="single"/>
        </w:rPr>
      </w:pPr>
      <w:r w:rsidRPr="00516DE1">
        <w:rPr>
          <w:b/>
          <w:bCs/>
          <w:sz w:val="24"/>
          <w:szCs w:val="24"/>
          <w:u w:val="single"/>
        </w:rPr>
        <w:t xml:space="preserve">PRODUZIONE SCIENTIFICA, Impact </w:t>
      </w:r>
      <w:proofErr w:type="spellStart"/>
      <w:r w:rsidRPr="00516DE1">
        <w:rPr>
          <w:b/>
          <w:bCs/>
          <w:sz w:val="24"/>
          <w:szCs w:val="24"/>
          <w:u w:val="single"/>
        </w:rPr>
        <w:t>factor</w:t>
      </w:r>
      <w:proofErr w:type="spellEnd"/>
      <w:r w:rsidRPr="00516DE1">
        <w:rPr>
          <w:b/>
          <w:bCs/>
          <w:sz w:val="24"/>
          <w:szCs w:val="24"/>
          <w:u w:val="single"/>
        </w:rPr>
        <w:t xml:space="preserve"> (aggiornata al 14/02/2019)</w:t>
      </w:r>
    </w:p>
    <w:p w:rsidR="0004639E" w:rsidRPr="00516DE1" w:rsidRDefault="0004639E" w:rsidP="00516DE1">
      <w:pPr>
        <w:spacing w:after="0" w:line="240" w:lineRule="auto"/>
        <w:jc w:val="both"/>
        <w:rPr>
          <w:sz w:val="24"/>
          <w:szCs w:val="24"/>
        </w:rPr>
      </w:pPr>
    </w:p>
    <w:tbl>
      <w:tblPr>
        <w:tblW w:w="9764" w:type="dxa"/>
        <w:tblInd w:w="-497" w:type="dxa"/>
        <w:tblCellMar>
          <w:left w:w="0" w:type="dxa"/>
          <w:right w:w="0" w:type="dxa"/>
        </w:tblCellMar>
        <w:tblLook w:val="04A0"/>
      </w:tblPr>
      <w:tblGrid>
        <w:gridCol w:w="497"/>
        <w:gridCol w:w="921"/>
        <w:gridCol w:w="637"/>
        <w:gridCol w:w="1347"/>
        <w:gridCol w:w="1985"/>
        <w:gridCol w:w="283"/>
        <w:gridCol w:w="2204"/>
        <w:gridCol w:w="1890"/>
      </w:tblGrid>
      <w:tr w:rsidR="0004639E" w:rsidRPr="003320C8" w:rsidTr="002E727E">
        <w:trPr>
          <w:gridBefore w:val="1"/>
          <w:wBefore w:w="497" w:type="dxa"/>
          <w:trHeight w:val="304"/>
        </w:trPr>
        <w:tc>
          <w:tcPr>
            <w:tcW w:w="1558" w:type="dxa"/>
            <w:gridSpan w:val="2"/>
            <w:tcBorders>
              <w:top w:val="nil"/>
              <w:left w:val="nil"/>
              <w:bottom w:val="single" w:sz="8" w:space="0" w:color="auto"/>
              <w:right w:val="single" w:sz="8" w:space="0" w:color="auto"/>
            </w:tcBorders>
            <w:tcMar>
              <w:top w:w="0" w:type="dxa"/>
              <w:left w:w="70" w:type="dxa"/>
              <w:bottom w:w="0" w:type="dxa"/>
              <w:right w:w="70" w:type="dxa"/>
            </w:tcMar>
          </w:tcPr>
          <w:p w:rsidR="0004639E" w:rsidRPr="003320C8" w:rsidRDefault="0004639E" w:rsidP="00516DE1">
            <w:pPr>
              <w:spacing w:after="0" w:line="240" w:lineRule="auto"/>
              <w:jc w:val="both"/>
              <w:rPr>
                <w:rFonts w:eastAsia="Calibri"/>
                <w:b/>
                <w:bCs/>
                <w:sz w:val="20"/>
                <w:szCs w:val="20"/>
              </w:rPr>
            </w:pPr>
          </w:p>
        </w:tc>
        <w:tc>
          <w:tcPr>
            <w:tcW w:w="1347" w:type="dxa"/>
            <w:tcBorders>
              <w:top w:val="single" w:sz="8" w:space="0" w:color="auto"/>
              <w:left w:val="nil"/>
              <w:bottom w:val="single" w:sz="8" w:space="0" w:color="auto"/>
              <w:right w:val="single" w:sz="8" w:space="0" w:color="auto"/>
            </w:tcBorders>
          </w:tcPr>
          <w:p w:rsidR="0004639E" w:rsidRPr="003320C8" w:rsidRDefault="0004639E" w:rsidP="00516DE1">
            <w:pPr>
              <w:spacing w:after="0" w:line="240" w:lineRule="auto"/>
              <w:jc w:val="both"/>
              <w:rPr>
                <w:b/>
                <w:bCs/>
                <w:sz w:val="20"/>
                <w:szCs w:val="20"/>
              </w:rPr>
            </w:pPr>
            <w:r w:rsidRPr="003320C8">
              <w:rPr>
                <w:b/>
                <w:bCs/>
                <w:sz w:val="20"/>
                <w:szCs w:val="20"/>
              </w:rPr>
              <w:t>Pubblicati 2017</w:t>
            </w:r>
          </w:p>
        </w:tc>
        <w:tc>
          <w:tcPr>
            <w:tcW w:w="198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04639E" w:rsidRPr="003320C8" w:rsidRDefault="0004639E" w:rsidP="00516DE1">
            <w:pPr>
              <w:spacing w:after="0" w:line="240" w:lineRule="auto"/>
              <w:jc w:val="both"/>
              <w:rPr>
                <w:rFonts w:eastAsia="Calibri"/>
                <w:b/>
                <w:bCs/>
                <w:sz w:val="20"/>
                <w:szCs w:val="20"/>
              </w:rPr>
            </w:pPr>
            <w:proofErr w:type="spellStart"/>
            <w:r w:rsidRPr="003320C8">
              <w:rPr>
                <w:b/>
                <w:bCs/>
                <w:sz w:val="20"/>
                <w:szCs w:val="20"/>
              </w:rPr>
              <w:t>epub</w:t>
            </w:r>
            <w:proofErr w:type="spellEnd"/>
            <w:r w:rsidRPr="003320C8">
              <w:rPr>
                <w:b/>
                <w:bCs/>
                <w:sz w:val="20"/>
                <w:szCs w:val="20"/>
              </w:rPr>
              <w:t xml:space="preserve"> 2017</w:t>
            </w:r>
          </w:p>
        </w:tc>
        <w:tc>
          <w:tcPr>
            <w:tcW w:w="283" w:type="dxa"/>
            <w:tcBorders>
              <w:top w:val="nil"/>
              <w:left w:val="nil"/>
              <w:bottom w:val="nil"/>
              <w:right w:val="single" w:sz="8" w:space="0" w:color="auto"/>
            </w:tcBorders>
            <w:tcMar>
              <w:top w:w="0" w:type="dxa"/>
              <w:left w:w="70" w:type="dxa"/>
              <w:bottom w:w="0" w:type="dxa"/>
              <w:right w:w="70" w:type="dxa"/>
            </w:tcMar>
          </w:tcPr>
          <w:p w:rsidR="0004639E" w:rsidRPr="003320C8" w:rsidRDefault="0004639E" w:rsidP="00516DE1">
            <w:pPr>
              <w:spacing w:after="0" w:line="240" w:lineRule="auto"/>
              <w:jc w:val="both"/>
              <w:rPr>
                <w:rFonts w:eastAsia="Calibri"/>
                <w:b/>
                <w:bCs/>
                <w:sz w:val="20"/>
                <w:szCs w:val="20"/>
              </w:rPr>
            </w:pPr>
          </w:p>
        </w:tc>
        <w:tc>
          <w:tcPr>
            <w:tcW w:w="2204"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4639E" w:rsidRPr="003320C8" w:rsidRDefault="0004639E" w:rsidP="00516DE1">
            <w:pPr>
              <w:spacing w:after="0" w:line="240" w:lineRule="auto"/>
              <w:jc w:val="both"/>
              <w:rPr>
                <w:rFonts w:eastAsia="Calibri"/>
                <w:b/>
                <w:bCs/>
                <w:sz w:val="20"/>
                <w:szCs w:val="20"/>
              </w:rPr>
            </w:pPr>
            <w:r w:rsidRPr="003320C8">
              <w:rPr>
                <w:b/>
                <w:bCs/>
                <w:sz w:val="20"/>
                <w:szCs w:val="20"/>
              </w:rPr>
              <w:t>Pubblicati 2018</w:t>
            </w:r>
          </w:p>
        </w:tc>
        <w:tc>
          <w:tcPr>
            <w:tcW w:w="189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4639E" w:rsidRPr="003320C8" w:rsidRDefault="0004639E" w:rsidP="00516DE1">
            <w:pPr>
              <w:spacing w:after="0" w:line="240" w:lineRule="auto"/>
              <w:jc w:val="both"/>
              <w:rPr>
                <w:rFonts w:eastAsia="Calibri"/>
                <w:b/>
                <w:bCs/>
                <w:sz w:val="20"/>
                <w:szCs w:val="20"/>
              </w:rPr>
            </w:pPr>
            <w:proofErr w:type="spellStart"/>
            <w:r w:rsidRPr="003320C8">
              <w:rPr>
                <w:b/>
                <w:bCs/>
                <w:sz w:val="20"/>
                <w:szCs w:val="20"/>
              </w:rPr>
              <w:t>epub</w:t>
            </w:r>
            <w:proofErr w:type="spellEnd"/>
            <w:r w:rsidRPr="003320C8">
              <w:rPr>
                <w:b/>
                <w:bCs/>
                <w:sz w:val="20"/>
                <w:szCs w:val="20"/>
              </w:rPr>
              <w:t xml:space="preserve"> 2018</w:t>
            </w:r>
          </w:p>
        </w:tc>
      </w:tr>
      <w:tr w:rsidR="0004639E" w:rsidRPr="003320C8" w:rsidTr="002E727E">
        <w:trPr>
          <w:trHeight w:val="276"/>
        </w:trPr>
        <w:tc>
          <w:tcPr>
            <w:tcW w:w="141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4639E" w:rsidRPr="003320C8" w:rsidRDefault="0004639E" w:rsidP="00516DE1">
            <w:pPr>
              <w:spacing w:after="0" w:line="240" w:lineRule="auto"/>
              <w:jc w:val="both"/>
              <w:rPr>
                <w:rFonts w:eastAsia="Calibri"/>
                <w:sz w:val="20"/>
                <w:szCs w:val="20"/>
              </w:rPr>
            </w:pPr>
            <w:r w:rsidRPr="003320C8">
              <w:rPr>
                <w:sz w:val="20"/>
                <w:szCs w:val="20"/>
              </w:rPr>
              <w:t xml:space="preserve">Numero </w:t>
            </w:r>
          </w:p>
        </w:tc>
        <w:tc>
          <w:tcPr>
            <w:tcW w:w="1984" w:type="dxa"/>
            <w:gridSpan w:val="2"/>
            <w:tcBorders>
              <w:top w:val="nil"/>
              <w:left w:val="nil"/>
              <w:bottom w:val="single" w:sz="8" w:space="0" w:color="auto"/>
              <w:right w:val="single" w:sz="8" w:space="0" w:color="auto"/>
            </w:tcBorders>
            <w:vAlign w:val="center"/>
          </w:tcPr>
          <w:p w:rsidR="0004639E" w:rsidRPr="003320C8" w:rsidRDefault="0004639E" w:rsidP="003320C8">
            <w:pPr>
              <w:spacing w:after="0" w:line="240" w:lineRule="auto"/>
              <w:jc w:val="right"/>
              <w:rPr>
                <w:sz w:val="24"/>
                <w:szCs w:val="24"/>
              </w:rPr>
            </w:pPr>
            <w:r w:rsidRPr="003320C8">
              <w:rPr>
                <w:sz w:val="24"/>
                <w:szCs w:val="24"/>
              </w:rPr>
              <w:t>251</w:t>
            </w:r>
          </w:p>
        </w:tc>
        <w:tc>
          <w:tcPr>
            <w:tcW w:w="19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rFonts w:eastAsia="Calibri"/>
                <w:sz w:val="24"/>
                <w:szCs w:val="24"/>
              </w:rPr>
            </w:pPr>
            <w:r w:rsidRPr="003320C8">
              <w:rPr>
                <w:sz w:val="24"/>
                <w:szCs w:val="24"/>
              </w:rPr>
              <w:t>46</w:t>
            </w:r>
          </w:p>
        </w:tc>
        <w:tc>
          <w:tcPr>
            <w:tcW w:w="283" w:type="dxa"/>
            <w:tcBorders>
              <w:top w:val="nil"/>
              <w:left w:val="nil"/>
              <w:bottom w:val="nil"/>
              <w:right w:val="single" w:sz="8" w:space="0" w:color="auto"/>
            </w:tcBorders>
            <w:tcMar>
              <w:top w:w="0" w:type="dxa"/>
              <w:left w:w="70" w:type="dxa"/>
              <w:bottom w:w="0" w:type="dxa"/>
              <w:right w:w="70" w:type="dxa"/>
            </w:tcMar>
            <w:vAlign w:val="center"/>
          </w:tcPr>
          <w:p w:rsidR="0004639E" w:rsidRPr="003320C8" w:rsidRDefault="0004639E" w:rsidP="003320C8">
            <w:pPr>
              <w:spacing w:after="0" w:line="240" w:lineRule="auto"/>
              <w:jc w:val="right"/>
              <w:rPr>
                <w:rFonts w:eastAsia="Calibri"/>
                <w:sz w:val="24"/>
                <w:szCs w:val="24"/>
              </w:rPr>
            </w:pPr>
          </w:p>
        </w:tc>
        <w:tc>
          <w:tcPr>
            <w:tcW w:w="2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rFonts w:eastAsia="Calibri"/>
                <w:sz w:val="24"/>
                <w:szCs w:val="24"/>
              </w:rPr>
            </w:pPr>
            <w:r w:rsidRPr="003320C8">
              <w:rPr>
                <w:sz w:val="24"/>
                <w:szCs w:val="24"/>
              </w:rPr>
              <w:t>277</w:t>
            </w:r>
          </w:p>
        </w:tc>
        <w:tc>
          <w:tcPr>
            <w:tcW w:w="1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rFonts w:eastAsia="Calibri"/>
                <w:sz w:val="24"/>
                <w:szCs w:val="24"/>
              </w:rPr>
            </w:pPr>
            <w:r w:rsidRPr="003320C8">
              <w:rPr>
                <w:sz w:val="24"/>
                <w:szCs w:val="24"/>
              </w:rPr>
              <w:t>33</w:t>
            </w:r>
          </w:p>
        </w:tc>
      </w:tr>
      <w:tr w:rsidR="0004639E" w:rsidRPr="003320C8" w:rsidTr="002E727E">
        <w:trPr>
          <w:trHeight w:val="382"/>
        </w:trPr>
        <w:tc>
          <w:tcPr>
            <w:tcW w:w="141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4639E" w:rsidRPr="003320C8" w:rsidRDefault="0004639E" w:rsidP="00516DE1">
            <w:pPr>
              <w:spacing w:after="0" w:line="240" w:lineRule="auto"/>
              <w:jc w:val="both"/>
              <w:rPr>
                <w:sz w:val="20"/>
                <w:szCs w:val="20"/>
              </w:rPr>
            </w:pPr>
            <w:r w:rsidRPr="003320C8">
              <w:rPr>
                <w:sz w:val="20"/>
                <w:szCs w:val="20"/>
              </w:rPr>
              <w:t>IF grezzo</w:t>
            </w:r>
          </w:p>
        </w:tc>
        <w:tc>
          <w:tcPr>
            <w:tcW w:w="1984" w:type="dxa"/>
            <w:gridSpan w:val="2"/>
            <w:tcBorders>
              <w:top w:val="nil"/>
              <w:left w:val="nil"/>
              <w:bottom w:val="single" w:sz="8" w:space="0" w:color="auto"/>
              <w:right w:val="single" w:sz="8" w:space="0" w:color="auto"/>
            </w:tcBorders>
            <w:vAlign w:val="center"/>
          </w:tcPr>
          <w:p w:rsidR="0004639E" w:rsidRPr="003320C8" w:rsidRDefault="0004639E" w:rsidP="003320C8">
            <w:pPr>
              <w:spacing w:after="0" w:line="240" w:lineRule="auto"/>
              <w:jc w:val="right"/>
              <w:rPr>
                <w:sz w:val="24"/>
                <w:szCs w:val="24"/>
              </w:rPr>
            </w:pPr>
            <w:r w:rsidRPr="003320C8">
              <w:rPr>
                <w:sz w:val="24"/>
                <w:szCs w:val="24"/>
              </w:rPr>
              <w:t>1.339,704</w:t>
            </w:r>
          </w:p>
        </w:tc>
        <w:tc>
          <w:tcPr>
            <w:tcW w:w="19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sz w:val="24"/>
                <w:szCs w:val="24"/>
              </w:rPr>
            </w:pPr>
            <w:r w:rsidRPr="003320C8">
              <w:rPr>
                <w:sz w:val="24"/>
                <w:szCs w:val="24"/>
              </w:rPr>
              <w:t>174,563</w:t>
            </w:r>
          </w:p>
        </w:tc>
        <w:tc>
          <w:tcPr>
            <w:tcW w:w="283" w:type="dxa"/>
            <w:tcBorders>
              <w:top w:val="nil"/>
              <w:left w:val="nil"/>
              <w:bottom w:val="nil"/>
              <w:right w:val="single" w:sz="8" w:space="0" w:color="auto"/>
            </w:tcBorders>
            <w:tcMar>
              <w:top w:w="0" w:type="dxa"/>
              <w:left w:w="70" w:type="dxa"/>
              <w:bottom w:w="0" w:type="dxa"/>
              <w:right w:w="70" w:type="dxa"/>
            </w:tcMar>
            <w:vAlign w:val="center"/>
          </w:tcPr>
          <w:p w:rsidR="0004639E" w:rsidRPr="003320C8" w:rsidRDefault="0004639E" w:rsidP="003320C8">
            <w:pPr>
              <w:spacing w:after="0" w:line="240" w:lineRule="auto"/>
              <w:jc w:val="right"/>
              <w:rPr>
                <w:rFonts w:eastAsia="Calibri"/>
                <w:sz w:val="24"/>
                <w:szCs w:val="24"/>
              </w:rPr>
            </w:pPr>
          </w:p>
        </w:tc>
        <w:tc>
          <w:tcPr>
            <w:tcW w:w="2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sz w:val="24"/>
                <w:szCs w:val="24"/>
              </w:rPr>
            </w:pPr>
            <w:r w:rsidRPr="003320C8">
              <w:rPr>
                <w:sz w:val="24"/>
                <w:szCs w:val="24"/>
              </w:rPr>
              <w:t>1.532,728</w:t>
            </w:r>
          </w:p>
        </w:tc>
        <w:tc>
          <w:tcPr>
            <w:tcW w:w="1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sz w:val="24"/>
                <w:szCs w:val="24"/>
              </w:rPr>
            </w:pPr>
            <w:r w:rsidRPr="003320C8">
              <w:rPr>
                <w:sz w:val="24"/>
                <w:szCs w:val="24"/>
              </w:rPr>
              <w:t>126,323</w:t>
            </w:r>
          </w:p>
        </w:tc>
      </w:tr>
      <w:tr w:rsidR="0004639E" w:rsidRPr="003320C8" w:rsidTr="002E727E">
        <w:trPr>
          <w:trHeight w:val="316"/>
        </w:trPr>
        <w:tc>
          <w:tcPr>
            <w:tcW w:w="141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4639E" w:rsidRPr="003320C8" w:rsidRDefault="0004639E" w:rsidP="00516DE1">
            <w:pPr>
              <w:spacing w:after="0" w:line="240" w:lineRule="auto"/>
              <w:jc w:val="both"/>
              <w:rPr>
                <w:sz w:val="20"/>
                <w:szCs w:val="20"/>
              </w:rPr>
            </w:pPr>
            <w:r w:rsidRPr="003320C8">
              <w:rPr>
                <w:sz w:val="20"/>
                <w:szCs w:val="20"/>
              </w:rPr>
              <w:t>IF normalizzato</w:t>
            </w:r>
          </w:p>
        </w:tc>
        <w:tc>
          <w:tcPr>
            <w:tcW w:w="1984" w:type="dxa"/>
            <w:gridSpan w:val="2"/>
            <w:tcBorders>
              <w:top w:val="nil"/>
              <w:left w:val="nil"/>
              <w:bottom w:val="single" w:sz="8" w:space="0" w:color="auto"/>
              <w:right w:val="single" w:sz="8" w:space="0" w:color="auto"/>
            </w:tcBorders>
            <w:vAlign w:val="center"/>
          </w:tcPr>
          <w:p w:rsidR="0004639E" w:rsidRPr="003320C8" w:rsidRDefault="0004639E" w:rsidP="003320C8">
            <w:pPr>
              <w:spacing w:after="0" w:line="240" w:lineRule="auto"/>
              <w:jc w:val="right"/>
              <w:rPr>
                <w:sz w:val="24"/>
                <w:szCs w:val="24"/>
              </w:rPr>
            </w:pPr>
            <w:r w:rsidRPr="003320C8">
              <w:rPr>
                <w:sz w:val="24"/>
                <w:szCs w:val="24"/>
              </w:rPr>
              <w:t>1.067,10</w:t>
            </w:r>
          </w:p>
          <w:p w:rsidR="0004639E" w:rsidRPr="003320C8" w:rsidRDefault="0004639E" w:rsidP="003320C8">
            <w:pPr>
              <w:spacing w:after="0" w:line="240" w:lineRule="auto"/>
              <w:jc w:val="right"/>
              <w:rPr>
                <w:sz w:val="24"/>
                <w:szCs w:val="24"/>
              </w:rPr>
            </w:pPr>
            <w:r w:rsidRPr="003320C8">
              <w:rPr>
                <w:sz w:val="24"/>
                <w:szCs w:val="24"/>
              </w:rPr>
              <w:t>Secondo le regole RC 2017</w:t>
            </w:r>
          </w:p>
        </w:tc>
        <w:tc>
          <w:tcPr>
            <w:tcW w:w="19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sz w:val="24"/>
                <w:szCs w:val="24"/>
              </w:rPr>
            </w:pPr>
            <w:r w:rsidRPr="003320C8">
              <w:rPr>
                <w:sz w:val="24"/>
                <w:szCs w:val="24"/>
              </w:rPr>
              <w:t>175,800</w:t>
            </w:r>
          </w:p>
          <w:p w:rsidR="0004639E" w:rsidRPr="003320C8" w:rsidRDefault="0004639E" w:rsidP="003320C8">
            <w:pPr>
              <w:spacing w:after="0" w:line="240" w:lineRule="auto"/>
              <w:jc w:val="right"/>
              <w:rPr>
                <w:rFonts w:eastAsia="Calibri"/>
                <w:sz w:val="24"/>
                <w:szCs w:val="24"/>
              </w:rPr>
            </w:pPr>
            <w:r w:rsidRPr="003320C8">
              <w:rPr>
                <w:sz w:val="24"/>
                <w:szCs w:val="24"/>
              </w:rPr>
              <w:t>Secondo le regole RC 2017</w:t>
            </w:r>
          </w:p>
        </w:tc>
        <w:tc>
          <w:tcPr>
            <w:tcW w:w="283" w:type="dxa"/>
            <w:tcBorders>
              <w:top w:val="nil"/>
              <w:left w:val="nil"/>
              <w:bottom w:val="nil"/>
              <w:right w:val="single" w:sz="8" w:space="0" w:color="auto"/>
            </w:tcBorders>
            <w:tcMar>
              <w:top w:w="0" w:type="dxa"/>
              <w:left w:w="70" w:type="dxa"/>
              <w:bottom w:w="0" w:type="dxa"/>
              <w:right w:w="70" w:type="dxa"/>
            </w:tcMar>
            <w:vAlign w:val="center"/>
          </w:tcPr>
          <w:p w:rsidR="0004639E" w:rsidRPr="003320C8" w:rsidRDefault="0004639E" w:rsidP="003320C8">
            <w:pPr>
              <w:spacing w:after="0" w:line="240" w:lineRule="auto"/>
              <w:jc w:val="right"/>
              <w:rPr>
                <w:rFonts w:eastAsia="Calibri"/>
                <w:sz w:val="24"/>
                <w:szCs w:val="24"/>
              </w:rPr>
            </w:pPr>
          </w:p>
        </w:tc>
        <w:tc>
          <w:tcPr>
            <w:tcW w:w="2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sz w:val="24"/>
                <w:szCs w:val="24"/>
              </w:rPr>
            </w:pPr>
            <w:r w:rsidRPr="003320C8">
              <w:rPr>
                <w:sz w:val="24"/>
                <w:szCs w:val="24"/>
              </w:rPr>
              <w:t>1.183,80</w:t>
            </w:r>
          </w:p>
          <w:p w:rsidR="0004639E" w:rsidRPr="003320C8" w:rsidRDefault="0004639E" w:rsidP="003320C8">
            <w:pPr>
              <w:spacing w:after="0" w:line="240" w:lineRule="auto"/>
              <w:jc w:val="right"/>
              <w:rPr>
                <w:rFonts w:eastAsia="Calibri"/>
                <w:sz w:val="24"/>
                <w:szCs w:val="24"/>
              </w:rPr>
            </w:pPr>
            <w:r w:rsidRPr="003320C8">
              <w:rPr>
                <w:sz w:val="24"/>
                <w:szCs w:val="24"/>
              </w:rPr>
              <w:t>Secondo le regole RC 2018</w:t>
            </w:r>
          </w:p>
        </w:tc>
        <w:tc>
          <w:tcPr>
            <w:tcW w:w="1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3320C8" w:rsidRDefault="0004639E" w:rsidP="003320C8">
            <w:pPr>
              <w:spacing w:after="0" w:line="240" w:lineRule="auto"/>
              <w:jc w:val="right"/>
              <w:rPr>
                <w:sz w:val="24"/>
                <w:szCs w:val="24"/>
              </w:rPr>
            </w:pPr>
            <w:r w:rsidRPr="003320C8">
              <w:rPr>
                <w:sz w:val="24"/>
                <w:szCs w:val="24"/>
              </w:rPr>
              <w:t>118,80</w:t>
            </w:r>
          </w:p>
          <w:p w:rsidR="0004639E" w:rsidRPr="003320C8" w:rsidRDefault="0004639E" w:rsidP="003320C8">
            <w:pPr>
              <w:spacing w:after="0" w:line="240" w:lineRule="auto"/>
              <w:jc w:val="right"/>
              <w:rPr>
                <w:rFonts w:eastAsia="Calibri"/>
                <w:sz w:val="24"/>
                <w:szCs w:val="24"/>
              </w:rPr>
            </w:pPr>
            <w:r w:rsidRPr="003320C8">
              <w:rPr>
                <w:sz w:val="24"/>
                <w:szCs w:val="24"/>
              </w:rPr>
              <w:t>Secondo le regole RC 2018</w:t>
            </w:r>
          </w:p>
        </w:tc>
      </w:tr>
      <w:tr w:rsidR="0004639E" w:rsidRPr="003320C8" w:rsidTr="002E727E">
        <w:trPr>
          <w:trHeight w:val="611"/>
        </w:trPr>
        <w:tc>
          <w:tcPr>
            <w:tcW w:w="1418" w:type="dxa"/>
            <w:gridSpan w:val="2"/>
            <w:tcBorders>
              <w:top w:val="nil"/>
              <w:left w:val="nil"/>
              <w:bottom w:val="nil"/>
              <w:right w:val="single" w:sz="8" w:space="0" w:color="auto"/>
            </w:tcBorders>
            <w:tcMar>
              <w:top w:w="0" w:type="dxa"/>
              <w:left w:w="70" w:type="dxa"/>
              <w:bottom w:w="0" w:type="dxa"/>
              <w:right w:w="70" w:type="dxa"/>
            </w:tcMar>
            <w:vAlign w:val="center"/>
          </w:tcPr>
          <w:p w:rsidR="0004639E" w:rsidRPr="003320C8" w:rsidRDefault="0004639E" w:rsidP="00516DE1">
            <w:pPr>
              <w:spacing w:after="0" w:line="240" w:lineRule="auto"/>
              <w:jc w:val="both"/>
              <w:rPr>
                <w:rFonts w:eastAsia="Calibri"/>
                <w:sz w:val="20"/>
                <w:szCs w:val="20"/>
              </w:rPr>
            </w:pPr>
          </w:p>
        </w:tc>
        <w:tc>
          <w:tcPr>
            <w:tcW w:w="1984" w:type="dxa"/>
            <w:gridSpan w:val="2"/>
            <w:tcBorders>
              <w:top w:val="nil"/>
              <w:left w:val="nil"/>
              <w:bottom w:val="single" w:sz="8" w:space="0" w:color="auto"/>
              <w:right w:val="single" w:sz="8" w:space="0" w:color="auto"/>
            </w:tcBorders>
            <w:vAlign w:val="center"/>
          </w:tcPr>
          <w:p w:rsidR="0004639E" w:rsidRPr="009310D3" w:rsidRDefault="0004639E" w:rsidP="003320C8">
            <w:pPr>
              <w:spacing w:after="0" w:line="240" w:lineRule="auto"/>
              <w:rPr>
                <w:sz w:val="16"/>
                <w:szCs w:val="16"/>
              </w:rPr>
            </w:pPr>
            <w:r w:rsidRPr="009310D3">
              <w:rPr>
                <w:sz w:val="16"/>
                <w:szCs w:val="16"/>
              </w:rPr>
              <w:t>ARTICOLI PUBBLICATI periodo gennaio-ottobre 2018</w:t>
            </w:r>
          </w:p>
          <w:p w:rsidR="0004639E" w:rsidRPr="009310D3" w:rsidDel="00DC722C" w:rsidRDefault="0004639E" w:rsidP="003320C8">
            <w:pPr>
              <w:spacing w:after="0" w:line="240" w:lineRule="auto"/>
              <w:rPr>
                <w:rFonts w:eastAsia="Calibri"/>
                <w:sz w:val="16"/>
                <w:szCs w:val="16"/>
              </w:rPr>
            </w:pPr>
            <w:r w:rsidRPr="009310D3">
              <w:rPr>
                <w:sz w:val="16"/>
                <w:szCs w:val="16"/>
              </w:rPr>
              <w:t>- aggiornamento: 17/01/2018</w:t>
            </w:r>
          </w:p>
        </w:tc>
        <w:tc>
          <w:tcPr>
            <w:tcW w:w="1985" w:type="dxa"/>
            <w:tcBorders>
              <w:top w:val="nil"/>
              <w:left w:val="nil"/>
              <w:bottom w:val="single" w:sz="8" w:space="0" w:color="auto"/>
              <w:right w:val="single" w:sz="8" w:space="0" w:color="auto"/>
            </w:tcBorders>
            <w:vAlign w:val="center"/>
          </w:tcPr>
          <w:p w:rsidR="0004639E" w:rsidRPr="009310D3" w:rsidRDefault="0004639E" w:rsidP="003320C8">
            <w:pPr>
              <w:spacing w:after="0" w:line="240" w:lineRule="auto"/>
              <w:rPr>
                <w:sz w:val="16"/>
                <w:szCs w:val="16"/>
              </w:rPr>
            </w:pPr>
            <w:r w:rsidRPr="009310D3">
              <w:rPr>
                <w:sz w:val="16"/>
                <w:szCs w:val="16"/>
              </w:rPr>
              <w:t>ARTICOLI EPUB pubblicati in anteprima. solo online (</w:t>
            </w:r>
            <w:proofErr w:type="spellStart"/>
            <w:r w:rsidRPr="009310D3">
              <w:rPr>
                <w:sz w:val="16"/>
                <w:szCs w:val="16"/>
              </w:rPr>
              <w:t>epub</w:t>
            </w:r>
            <w:proofErr w:type="spellEnd"/>
            <w:r w:rsidRPr="009310D3">
              <w:rPr>
                <w:sz w:val="16"/>
                <w:szCs w:val="16"/>
              </w:rPr>
              <w:t>. ancora senza n. volume. fascicolo. pagina)</w:t>
            </w:r>
          </w:p>
        </w:tc>
        <w:tc>
          <w:tcPr>
            <w:tcW w:w="283" w:type="dxa"/>
            <w:tcBorders>
              <w:top w:val="nil"/>
              <w:left w:val="nil"/>
              <w:bottom w:val="nil"/>
              <w:right w:val="single" w:sz="8" w:space="0" w:color="auto"/>
            </w:tcBorders>
            <w:tcMar>
              <w:top w:w="0" w:type="dxa"/>
              <w:left w:w="70" w:type="dxa"/>
              <w:bottom w:w="0" w:type="dxa"/>
              <w:right w:w="70" w:type="dxa"/>
            </w:tcMar>
            <w:vAlign w:val="center"/>
          </w:tcPr>
          <w:p w:rsidR="0004639E" w:rsidRPr="009310D3" w:rsidRDefault="0004639E" w:rsidP="003320C8">
            <w:pPr>
              <w:spacing w:after="0" w:line="240" w:lineRule="auto"/>
              <w:rPr>
                <w:rFonts w:eastAsia="Calibri"/>
                <w:sz w:val="16"/>
                <w:szCs w:val="16"/>
              </w:rPr>
            </w:pPr>
          </w:p>
        </w:tc>
        <w:tc>
          <w:tcPr>
            <w:tcW w:w="2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4639E" w:rsidRPr="009310D3" w:rsidRDefault="0004639E" w:rsidP="003320C8">
            <w:pPr>
              <w:spacing w:after="0" w:line="240" w:lineRule="auto"/>
              <w:rPr>
                <w:rFonts w:eastAsia="Calibri"/>
                <w:sz w:val="16"/>
                <w:szCs w:val="16"/>
              </w:rPr>
            </w:pPr>
            <w:r w:rsidRPr="009310D3">
              <w:rPr>
                <w:sz w:val="16"/>
                <w:szCs w:val="16"/>
              </w:rPr>
              <w:t>ARTICOLI PUBBLICATI periodo gennaio-ottobre 2018</w:t>
            </w:r>
          </w:p>
          <w:p w:rsidR="0004639E" w:rsidRPr="009310D3" w:rsidRDefault="0004639E" w:rsidP="003320C8">
            <w:pPr>
              <w:spacing w:after="0" w:line="240" w:lineRule="auto"/>
              <w:rPr>
                <w:rFonts w:eastAsia="Calibri"/>
                <w:sz w:val="16"/>
                <w:szCs w:val="16"/>
              </w:rPr>
            </w:pPr>
            <w:r w:rsidRPr="009310D3">
              <w:rPr>
                <w:sz w:val="16"/>
                <w:szCs w:val="16"/>
              </w:rPr>
              <w:t>- aggiornamento: 14/02/2019</w:t>
            </w:r>
          </w:p>
        </w:tc>
        <w:tc>
          <w:tcPr>
            <w:tcW w:w="1890" w:type="dxa"/>
            <w:tcBorders>
              <w:top w:val="nil"/>
              <w:left w:val="nil"/>
              <w:bottom w:val="single" w:sz="8" w:space="0" w:color="auto"/>
              <w:right w:val="single" w:sz="8" w:space="0" w:color="auto"/>
            </w:tcBorders>
            <w:tcMar>
              <w:top w:w="0" w:type="dxa"/>
              <w:left w:w="70" w:type="dxa"/>
              <w:bottom w:w="0" w:type="dxa"/>
              <w:right w:w="70" w:type="dxa"/>
            </w:tcMar>
            <w:vAlign w:val="center"/>
          </w:tcPr>
          <w:p w:rsidR="0004639E" w:rsidRPr="009310D3" w:rsidRDefault="0004639E" w:rsidP="003320C8">
            <w:pPr>
              <w:spacing w:after="0" w:line="240" w:lineRule="auto"/>
              <w:rPr>
                <w:rFonts w:eastAsia="Calibri"/>
                <w:sz w:val="16"/>
                <w:szCs w:val="16"/>
              </w:rPr>
            </w:pPr>
            <w:r w:rsidRPr="009310D3">
              <w:rPr>
                <w:sz w:val="16"/>
                <w:szCs w:val="16"/>
              </w:rPr>
              <w:t>ARTICOLI EPUB pubblicati in anteprima. solo online (</w:t>
            </w:r>
            <w:proofErr w:type="spellStart"/>
            <w:r w:rsidRPr="009310D3">
              <w:rPr>
                <w:sz w:val="16"/>
                <w:szCs w:val="16"/>
              </w:rPr>
              <w:t>epub</w:t>
            </w:r>
            <w:proofErr w:type="spellEnd"/>
            <w:r w:rsidRPr="009310D3">
              <w:rPr>
                <w:sz w:val="16"/>
                <w:szCs w:val="16"/>
              </w:rPr>
              <w:t>. ancora senza n. volume. fascicolo. pagina)</w:t>
            </w:r>
          </w:p>
        </w:tc>
      </w:tr>
      <w:tr w:rsidR="0004639E" w:rsidRPr="003320C8" w:rsidTr="002E727E">
        <w:trPr>
          <w:trHeight w:val="67"/>
        </w:trPr>
        <w:tc>
          <w:tcPr>
            <w:tcW w:w="1418" w:type="dxa"/>
            <w:gridSpan w:val="2"/>
            <w:tcBorders>
              <w:top w:val="nil"/>
              <w:left w:val="nil"/>
              <w:bottom w:val="nil"/>
              <w:right w:val="single" w:sz="8" w:space="0" w:color="auto"/>
            </w:tcBorders>
            <w:tcMar>
              <w:top w:w="0" w:type="dxa"/>
              <w:left w:w="70" w:type="dxa"/>
              <w:bottom w:w="0" w:type="dxa"/>
              <w:right w:w="70" w:type="dxa"/>
            </w:tcMar>
          </w:tcPr>
          <w:p w:rsidR="0004639E" w:rsidRPr="003320C8" w:rsidRDefault="0004639E" w:rsidP="00516DE1">
            <w:pPr>
              <w:spacing w:after="0" w:line="240" w:lineRule="auto"/>
              <w:jc w:val="both"/>
              <w:rPr>
                <w:rFonts w:eastAsia="Calibri"/>
                <w:sz w:val="20"/>
                <w:szCs w:val="20"/>
              </w:rPr>
            </w:pPr>
          </w:p>
        </w:tc>
        <w:tc>
          <w:tcPr>
            <w:tcW w:w="3969" w:type="dxa"/>
            <w:gridSpan w:val="3"/>
            <w:tcBorders>
              <w:top w:val="single" w:sz="8" w:space="0" w:color="auto"/>
              <w:left w:val="nil"/>
              <w:bottom w:val="single" w:sz="8" w:space="0" w:color="auto"/>
              <w:right w:val="single" w:sz="8" w:space="0" w:color="auto"/>
            </w:tcBorders>
            <w:vAlign w:val="center"/>
          </w:tcPr>
          <w:p w:rsidR="0004639E" w:rsidRPr="009310D3" w:rsidRDefault="0004639E" w:rsidP="00516DE1">
            <w:pPr>
              <w:spacing w:after="0" w:line="240" w:lineRule="auto"/>
              <w:jc w:val="both"/>
              <w:rPr>
                <w:rFonts w:eastAsia="Calibri"/>
                <w:sz w:val="16"/>
                <w:szCs w:val="16"/>
              </w:rPr>
            </w:pPr>
            <w:r w:rsidRPr="009310D3">
              <w:rPr>
                <w:sz w:val="16"/>
                <w:szCs w:val="16"/>
              </w:rPr>
              <w:t xml:space="preserve">periodo gennaio-dicembre 2017 </w:t>
            </w:r>
          </w:p>
          <w:p w:rsidR="0004639E" w:rsidRPr="009310D3" w:rsidRDefault="0004639E" w:rsidP="00516DE1">
            <w:pPr>
              <w:spacing w:after="0" w:line="240" w:lineRule="auto"/>
              <w:jc w:val="both"/>
              <w:rPr>
                <w:sz w:val="16"/>
                <w:szCs w:val="16"/>
              </w:rPr>
            </w:pPr>
            <w:r w:rsidRPr="009310D3">
              <w:rPr>
                <w:sz w:val="16"/>
                <w:szCs w:val="16"/>
              </w:rPr>
              <w:t>aggiornamento: 17/01/2018</w:t>
            </w:r>
          </w:p>
        </w:tc>
        <w:tc>
          <w:tcPr>
            <w:tcW w:w="283" w:type="dxa"/>
            <w:tcBorders>
              <w:top w:val="nil"/>
              <w:left w:val="nil"/>
              <w:bottom w:val="nil"/>
              <w:right w:val="single" w:sz="8" w:space="0" w:color="auto"/>
            </w:tcBorders>
            <w:tcMar>
              <w:top w:w="0" w:type="dxa"/>
              <w:left w:w="70" w:type="dxa"/>
              <w:bottom w:w="0" w:type="dxa"/>
              <w:right w:w="70" w:type="dxa"/>
            </w:tcMar>
            <w:vAlign w:val="center"/>
          </w:tcPr>
          <w:p w:rsidR="0004639E" w:rsidRPr="009310D3" w:rsidRDefault="0004639E" w:rsidP="00516DE1">
            <w:pPr>
              <w:spacing w:after="0" w:line="240" w:lineRule="auto"/>
              <w:jc w:val="both"/>
              <w:rPr>
                <w:rFonts w:eastAsia="Calibri"/>
                <w:sz w:val="16"/>
                <w:szCs w:val="16"/>
              </w:rPr>
            </w:pPr>
          </w:p>
        </w:tc>
        <w:tc>
          <w:tcPr>
            <w:tcW w:w="4094"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04639E" w:rsidRPr="009310D3" w:rsidRDefault="0004639E" w:rsidP="00516DE1">
            <w:pPr>
              <w:spacing w:after="0" w:line="240" w:lineRule="auto"/>
              <w:jc w:val="both"/>
              <w:rPr>
                <w:rFonts w:eastAsia="Calibri"/>
                <w:sz w:val="16"/>
                <w:szCs w:val="16"/>
              </w:rPr>
            </w:pPr>
            <w:r w:rsidRPr="009310D3">
              <w:rPr>
                <w:sz w:val="16"/>
                <w:szCs w:val="16"/>
              </w:rPr>
              <w:t xml:space="preserve">periodo gennaio-ottobre 2018 </w:t>
            </w:r>
          </w:p>
          <w:p w:rsidR="0004639E" w:rsidRPr="009310D3" w:rsidRDefault="0004639E" w:rsidP="00516DE1">
            <w:pPr>
              <w:spacing w:after="0" w:line="240" w:lineRule="auto"/>
              <w:jc w:val="both"/>
              <w:rPr>
                <w:sz w:val="16"/>
                <w:szCs w:val="16"/>
              </w:rPr>
            </w:pPr>
            <w:r w:rsidRPr="009310D3">
              <w:rPr>
                <w:sz w:val="16"/>
                <w:szCs w:val="16"/>
              </w:rPr>
              <w:t>aggiornamento: 14/02/2019</w:t>
            </w:r>
          </w:p>
        </w:tc>
      </w:tr>
    </w:tbl>
    <w:p w:rsidR="003320C8" w:rsidRDefault="003320C8" w:rsidP="00516DE1">
      <w:pPr>
        <w:spacing w:after="0" w:line="240" w:lineRule="auto"/>
        <w:jc w:val="both"/>
        <w:rPr>
          <w:b/>
          <w:sz w:val="24"/>
          <w:szCs w:val="24"/>
          <w:u w:val="single"/>
        </w:rPr>
      </w:pPr>
    </w:p>
    <w:p w:rsidR="0004639E" w:rsidRPr="00516DE1" w:rsidRDefault="0004639E" w:rsidP="0065189C">
      <w:pPr>
        <w:spacing w:after="0" w:line="240" w:lineRule="auto"/>
        <w:ind w:hanging="426"/>
        <w:jc w:val="both"/>
        <w:rPr>
          <w:b/>
          <w:sz w:val="24"/>
          <w:szCs w:val="24"/>
          <w:u w:val="single"/>
        </w:rPr>
      </w:pPr>
      <w:r w:rsidRPr="00516DE1">
        <w:rPr>
          <w:b/>
          <w:sz w:val="24"/>
          <w:szCs w:val="24"/>
          <w:u w:val="single"/>
        </w:rPr>
        <w:t>Finanziamenti formalmente accettati per la realizzazione di progetti di ricerca finalizzata</w:t>
      </w:r>
    </w:p>
    <w:p w:rsidR="0004639E" w:rsidRPr="008A6980" w:rsidRDefault="0004639E" w:rsidP="00516DE1">
      <w:pPr>
        <w:spacing w:after="0" w:line="240" w:lineRule="auto"/>
        <w:jc w:val="both"/>
        <w:rPr>
          <w:sz w:val="24"/>
          <w:szCs w:val="24"/>
          <w:highlight w:val="yellow"/>
        </w:rPr>
      </w:pPr>
    </w:p>
    <w:tbl>
      <w:tblPr>
        <w:tblW w:w="9689" w:type="dxa"/>
        <w:jc w:val="center"/>
        <w:tblInd w:w="-373" w:type="dxa"/>
        <w:tblLayout w:type="fixed"/>
        <w:tblCellMar>
          <w:left w:w="70" w:type="dxa"/>
          <w:right w:w="70" w:type="dxa"/>
        </w:tblCellMar>
        <w:tblLook w:val="04A0"/>
      </w:tblPr>
      <w:tblGrid>
        <w:gridCol w:w="2318"/>
        <w:gridCol w:w="1559"/>
        <w:gridCol w:w="1545"/>
        <w:gridCol w:w="1426"/>
        <w:gridCol w:w="1426"/>
        <w:gridCol w:w="1415"/>
      </w:tblGrid>
      <w:tr w:rsidR="0004639E" w:rsidRPr="008A6980" w:rsidTr="0065189C">
        <w:trPr>
          <w:trHeight w:val="347"/>
          <w:jc w:val="center"/>
        </w:trPr>
        <w:tc>
          <w:tcPr>
            <w:tcW w:w="2318" w:type="dxa"/>
            <w:tcBorders>
              <w:top w:val="single" w:sz="4" w:space="0" w:color="000000"/>
              <w:left w:val="single" w:sz="4" w:space="0" w:color="000000"/>
              <w:bottom w:val="single" w:sz="4" w:space="0" w:color="000000"/>
              <w:right w:val="single" w:sz="4" w:space="0" w:color="000000"/>
            </w:tcBorders>
            <w:shd w:val="clear" w:color="000000" w:fill="FF9933"/>
            <w:vAlign w:val="center"/>
            <w:hideMark/>
          </w:tcPr>
          <w:p w:rsidR="0004639E" w:rsidRPr="008A6980" w:rsidRDefault="0004639E" w:rsidP="00516DE1">
            <w:pPr>
              <w:spacing w:after="0" w:line="240" w:lineRule="auto"/>
              <w:jc w:val="both"/>
            </w:pPr>
            <w:r w:rsidRPr="008A6980">
              <w:t>ENTE EROGATORE</w:t>
            </w:r>
          </w:p>
        </w:tc>
        <w:tc>
          <w:tcPr>
            <w:tcW w:w="1559" w:type="dxa"/>
            <w:tcBorders>
              <w:top w:val="single" w:sz="4" w:space="0" w:color="000000"/>
              <w:left w:val="nil"/>
              <w:bottom w:val="single" w:sz="4" w:space="0" w:color="000000"/>
              <w:right w:val="single" w:sz="4" w:space="0" w:color="000000"/>
            </w:tcBorders>
            <w:shd w:val="clear" w:color="000000" w:fill="FF9933"/>
            <w:vAlign w:val="center"/>
            <w:hideMark/>
          </w:tcPr>
          <w:p w:rsidR="0004639E" w:rsidRPr="008A6980" w:rsidRDefault="0004639E" w:rsidP="00D95E3A">
            <w:pPr>
              <w:spacing w:after="0" w:line="240" w:lineRule="auto"/>
              <w:jc w:val="center"/>
            </w:pPr>
            <w:r w:rsidRPr="008A6980">
              <w:t>2014</w:t>
            </w:r>
          </w:p>
        </w:tc>
        <w:tc>
          <w:tcPr>
            <w:tcW w:w="1545" w:type="dxa"/>
            <w:tcBorders>
              <w:top w:val="single" w:sz="4" w:space="0" w:color="000000"/>
              <w:left w:val="nil"/>
              <w:bottom w:val="single" w:sz="4" w:space="0" w:color="000000"/>
              <w:right w:val="single" w:sz="4" w:space="0" w:color="000000"/>
            </w:tcBorders>
            <w:shd w:val="clear" w:color="000000" w:fill="FF9933"/>
            <w:vAlign w:val="center"/>
            <w:hideMark/>
          </w:tcPr>
          <w:p w:rsidR="0004639E" w:rsidRPr="008A6980" w:rsidRDefault="0004639E" w:rsidP="00D95E3A">
            <w:pPr>
              <w:spacing w:after="0" w:line="240" w:lineRule="auto"/>
              <w:jc w:val="center"/>
            </w:pPr>
            <w:r w:rsidRPr="008A6980">
              <w:t>2015</w:t>
            </w:r>
          </w:p>
        </w:tc>
        <w:tc>
          <w:tcPr>
            <w:tcW w:w="1426" w:type="dxa"/>
            <w:tcBorders>
              <w:top w:val="single" w:sz="4" w:space="0" w:color="000000"/>
              <w:left w:val="nil"/>
              <w:bottom w:val="single" w:sz="4" w:space="0" w:color="000000"/>
              <w:right w:val="single" w:sz="4" w:space="0" w:color="000000"/>
            </w:tcBorders>
            <w:shd w:val="clear" w:color="000000" w:fill="FF9933"/>
            <w:vAlign w:val="center"/>
            <w:hideMark/>
          </w:tcPr>
          <w:p w:rsidR="0004639E" w:rsidRPr="008A6980" w:rsidRDefault="0004639E" w:rsidP="00D95E3A">
            <w:pPr>
              <w:spacing w:after="0" w:line="240" w:lineRule="auto"/>
              <w:jc w:val="center"/>
            </w:pPr>
            <w:r w:rsidRPr="008A6980">
              <w:t>2016</w:t>
            </w:r>
          </w:p>
        </w:tc>
        <w:tc>
          <w:tcPr>
            <w:tcW w:w="1426" w:type="dxa"/>
            <w:tcBorders>
              <w:top w:val="single" w:sz="4" w:space="0" w:color="000000"/>
              <w:left w:val="nil"/>
              <w:bottom w:val="single" w:sz="4" w:space="0" w:color="000000"/>
              <w:right w:val="single" w:sz="4" w:space="0" w:color="auto"/>
            </w:tcBorders>
            <w:shd w:val="clear" w:color="000000" w:fill="FF9933"/>
            <w:vAlign w:val="center"/>
          </w:tcPr>
          <w:p w:rsidR="0004639E" w:rsidRPr="008A6980" w:rsidRDefault="0004639E" w:rsidP="00D95E3A">
            <w:pPr>
              <w:spacing w:after="0" w:line="240" w:lineRule="auto"/>
              <w:jc w:val="center"/>
            </w:pPr>
            <w:r w:rsidRPr="008A6980">
              <w:t>2017</w:t>
            </w:r>
          </w:p>
        </w:tc>
        <w:tc>
          <w:tcPr>
            <w:tcW w:w="1415" w:type="dxa"/>
            <w:tcBorders>
              <w:top w:val="single" w:sz="4" w:space="0" w:color="000000"/>
              <w:left w:val="single" w:sz="4" w:space="0" w:color="auto"/>
              <w:bottom w:val="single" w:sz="4" w:space="0" w:color="000000"/>
              <w:right w:val="single" w:sz="4" w:space="0" w:color="000000"/>
            </w:tcBorders>
            <w:shd w:val="clear" w:color="000000" w:fill="FF9933"/>
            <w:vAlign w:val="center"/>
            <w:hideMark/>
          </w:tcPr>
          <w:p w:rsidR="0004639E" w:rsidRPr="008A6980" w:rsidRDefault="0004639E" w:rsidP="00D95E3A">
            <w:pPr>
              <w:spacing w:after="0" w:line="240" w:lineRule="auto"/>
              <w:jc w:val="center"/>
            </w:pPr>
            <w:r w:rsidRPr="008A6980">
              <w:t>2018</w:t>
            </w:r>
          </w:p>
        </w:tc>
      </w:tr>
      <w:tr w:rsidR="0004639E" w:rsidRPr="008A6980" w:rsidTr="0065189C">
        <w:trPr>
          <w:trHeight w:val="233"/>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AIL</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35.000,00</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30.000,00</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65189C" w:rsidRDefault="0004639E" w:rsidP="00D95E3A">
            <w:pPr>
              <w:spacing w:after="0" w:line="240" w:lineRule="auto"/>
              <w:jc w:val="right"/>
            </w:pPr>
            <w:r w:rsidRPr="0065189C">
              <w:t>35.000,00</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35.000,00</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30.000,00</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AIRC</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2.414.871,18</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1.281.935,85</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949.907,89</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1.345.903,99</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698.000,00</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CEE</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0</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716.375,00</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1.186.013,00</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21.400,00</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29.735,13</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FIRC</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40.000,00</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75.000,00</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123.958,33</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25.000,00</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0</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Fondazioni/Altro</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123.275,00</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147.000,00</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0</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0</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90.049,50</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FSN</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927.561,10</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216.000,00</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254.956,84</w:t>
            </w:r>
          </w:p>
        </w:tc>
        <w:tc>
          <w:tcPr>
            <w:tcW w:w="1426" w:type="dxa"/>
            <w:tcBorders>
              <w:top w:val="nil"/>
              <w:left w:val="nil"/>
              <w:bottom w:val="single" w:sz="4" w:space="0" w:color="000000"/>
              <w:right w:val="single" w:sz="4" w:space="0" w:color="auto"/>
            </w:tcBorders>
            <w:vAlign w:val="center"/>
          </w:tcPr>
          <w:p w:rsidR="0004639E" w:rsidRPr="008A6980" w:rsidDel="00D820CB" w:rsidRDefault="0004639E" w:rsidP="00D95E3A">
            <w:pPr>
              <w:spacing w:after="0" w:line="240" w:lineRule="auto"/>
              <w:jc w:val="right"/>
            </w:pPr>
            <w:r w:rsidRPr="008A6980">
              <w:t>822.487,76</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1.240.664,05</w:t>
            </w:r>
          </w:p>
        </w:tc>
      </w:tr>
      <w:tr w:rsidR="0004639E" w:rsidRPr="008A6980" w:rsidTr="0065189C">
        <w:trPr>
          <w:trHeight w:val="287"/>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Ministero Salute – Quota RC</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13.056,00</w:t>
            </w:r>
          </w:p>
        </w:tc>
      </w:tr>
      <w:tr w:rsidR="0004639E" w:rsidRPr="008A6980" w:rsidTr="0065189C">
        <w:trPr>
          <w:trHeight w:val="287"/>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Ministero Sviluppo Economico</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0</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0</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22.250,00</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16.000,00</w:t>
            </w:r>
          </w:p>
        </w:tc>
        <w:tc>
          <w:tcPr>
            <w:tcW w:w="1415" w:type="dxa"/>
            <w:tcBorders>
              <w:top w:val="nil"/>
              <w:left w:val="single" w:sz="4" w:space="0" w:color="auto"/>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27.500,00</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Oblazioni</w:t>
            </w:r>
          </w:p>
        </w:tc>
        <w:tc>
          <w:tcPr>
            <w:tcW w:w="1559"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410.771,62</w:t>
            </w:r>
          </w:p>
        </w:tc>
        <w:tc>
          <w:tcPr>
            <w:tcW w:w="1545" w:type="dxa"/>
            <w:tcBorders>
              <w:top w:val="nil"/>
              <w:left w:val="nil"/>
              <w:bottom w:val="single" w:sz="4" w:space="0" w:color="000000"/>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235.821,92</w:t>
            </w:r>
          </w:p>
        </w:tc>
        <w:tc>
          <w:tcPr>
            <w:tcW w:w="1426" w:type="dxa"/>
            <w:tcBorders>
              <w:top w:val="nil"/>
              <w:left w:val="nil"/>
              <w:bottom w:val="single" w:sz="4" w:space="0" w:color="000000"/>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335.745,76</w:t>
            </w:r>
          </w:p>
        </w:tc>
        <w:tc>
          <w:tcPr>
            <w:tcW w:w="1426" w:type="dxa"/>
            <w:tcBorders>
              <w:top w:val="nil"/>
              <w:left w:val="nil"/>
              <w:bottom w:val="single" w:sz="4" w:space="0" w:color="000000"/>
              <w:right w:val="single" w:sz="4" w:space="0" w:color="auto"/>
            </w:tcBorders>
            <w:vAlign w:val="center"/>
          </w:tcPr>
          <w:p w:rsidR="0004639E" w:rsidRPr="008A6980" w:rsidRDefault="0004639E" w:rsidP="00D95E3A">
            <w:pPr>
              <w:spacing w:after="0" w:line="240" w:lineRule="auto"/>
              <w:jc w:val="right"/>
            </w:pPr>
            <w:r w:rsidRPr="008A6980">
              <w:t>344.978,01</w:t>
            </w:r>
          </w:p>
        </w:tc>
        <w:tc>
          <w:tcPr>
            <w:tcW w:w="1415" w:type="dxa"/>
            <w:tcBorders>
              <w:top w:val="nil"/>
              <w:left w:val="single" w:sz="4" w:space="0" w:color="auto"/>
              <w:bottom w:val="single" w:sz="4" w:space="0" w:color="000000"/>
              <w:right w:val="single" w:sz="4" w:space="0" w:color="000000"/>
            </w:tcBorders>
            <w:shd w:val="clear" w:color="000000" w:fill="FFFFFF"/>
            <w:vAlign w:val="center"/>
            <w:hideMark/>
          </w:tcPr>
          <w:p w:rsidR="0004639E" w:rsidRPr="008A6980" w:rsidRDefault="0004639E" w:rsidP="00D95E3A">
            <w:pPr>
              <w:keepNext/>
              <w:pageBreakBefore/>
              <w:spacing w:before="480" w:after="0" w:line="240" w:lineRule="auto"/>
              <w:contextualSpacing/>
              <w:jc w:val="right"/>
              <w:outlineLvl w:val="0"/>
              <w:rPr>
                <w:highlight w:val="yellow"/>
              </w:rPr>
            </w:pPr>
            <w:r w:rsidRPr="008A6980">
              <w:t>570.074,75</w:t>
            </w:r>
          </w:p>
        </w:tc>
      </w:tr>
      <w:tr w:rsidR="0004639E" w:rsidRPr="008A6980" w:rsidTr="0065189C">
        <w:trPr>
          <w:trHeight w:val="300"/>
          <w:jc w:val="center"/>
        </w:trPr>
        <w:tc>
          <w:tcPr>
            <w:tcW w:w="2318" w:type="dxa"/>
            <w:tcBorders>
              <w:top w:val="nil"/>
              <w:left w:val="single" w:sz="4" w:space="0" w:color="000000"/>
              <w:bottom w:val="nil"/>
              <w:right w:val="single" w:sz="4" w:space="0" w:color="000000"/>
            </w:tcBorders>
            <w:shd w:val="clear" w:color="auto" w:fill="auto"/>
            <w:vAlign w:val="center"/>
            <w:hideMark/>
          </w:tcPr>
          <w:p w:rsidR="0004639E" w:rsidRPr="008A6980" w:rsidRDefault="0004639E" w:rsidP="00516DE1">
            <w:pPr>
              <w:spacing w:after="0" w:line="240" w:lineRule="auto"/>
              <w:jc w:val="both"/>
            </w:pPr>
            <w:r w:rsidRPr="008A6980">
              <w:t>Regione</w:t>
            </w:r>
          </w:p>
        </w:tc>
        <w:tc>
          <w:tcPr>
            <w:tcW w:w="1559" w:type="dxa"/>
            <w:tcBorders>
              <w:top w:val="nil"/>
              <w:left w:val="nil"/>
              <w:bottom w:val="nil"/>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16.500,00</w:t>
            </w:r>
          </w:p>
        </w:tc>
        <w:tc>
          <w:tcPr>
            <w:tcW w:w="1545" w:type="dxa"/>
            <w:tcBorders>
              <w:top w:val="nil"/>
              <w:left w:val="nil"/>
              <w:bottom w:val="nil"/>
              <w:right w:val="single" w:sz="4" w:space="0" w:color="000000"/>
            </w:tcBorders>
            <w:shd w:val="clear" w:color="000000" w:fill="FFFFFF"/>
            <w:vAlign w:val="center"/>
            <w:hideMark/>
          </w:tcPr>
          <w:p w:rsidR="0004639E" w:rsidRPr="008A6980" w:rsidRDefault="0004639E" w:rsidP="00D95E3A">
            <w:pPr>
              <w:spacing w:after="0" w:line="240" w:lineRule="auto"/>
              <w:jc w:val="right"/>
            </w:pPr>
            <w:r w:rsidRPr="008A6980">
              <w:t>5.000,00</w:t>
            </w:r>
          </w:p>
        </w:tc>
        <w:tc>
          <w:tcPr>
            <w:tcW w:w="1426" w:type="dxa"/>
            <w:tcBorders>
              <w:top w:val="nil"/>
              <w:left w:val="nil"/>
              <w:bottom w:val="nil"/>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740.199,45</w:t>
            </w:r>
          </w:p>
        </w:tc>
        <w:tc>
          <w:tcPr>
            <w:tcW w:w="1426" w:type="dxa"/>
            <w:tcBorders>
              <w:top w:val="nil"/>
              <w:left w:val="nil"/>
              <w:bottom w:val="nil"/>
              <w:right w:val="single" w:sz="4" w:space="0" w:color="auto"/>
            </w:tcBorders>
            <w:vAlign w:val="center"/>
          </w:tcPr>
          <w:p w:rsidR="0004639E" w:rsidRPr="008A6980" w:rsidRDefault="0004639E" w:rsidP="00D95E3A">
            <w:pPr>
              <w:spacing w:after="0" w:line="240" w:lineRule="auto"/>
              <w:jc w:val="right"/>
            </w:pPr>
            <w:r w:rsidRPr="008A6980">
              <w:t>1.601.215,75</w:t>
            </w:r>
          </w:p>
        </w:tc>
        <w:tc>
          <w:tcPr>
            <w:tcW w:w="1415" w:type="dxa"/>
            <w:tcBorders>
              <w:top w:val="nil"/>
              <w:left w:val="single" w:sz="4" w:space="0" w:color="auto"/>
              <w:bottom w:val="nil"/>
              <w:right w:val="single" w:sz="4" w:space="0" w:color="000000"/>
            </w:tcBorders>
            <w:shd w:val="clear" w:color="auto" w:fill="auto"/>
            <w:vAlign w:val="center"/>
            <w:hideMark/>
          </w:tcPr>
          <w:p w:rsidR="0004639E" w:rsidRPr="008A6980" w:rsidRDefault="0004639E" w:rsidP="00D95E3A">
            <w:pPr>
              <w:spacing w:after="0" w:line="240" w:lineRule="auto"/>
              <w:jc w:val="right"/>
            </w:pPr>
            <w:r w:rsidRPr="008A6980">
              <w:t>926.131,97</w:t>
            </w:r>
          </w:p>
        </w:tc>
      </w:tr>
      <w:tr w:rsidR="0004639E" w:rsidRPr="008A6980" w:rsidTr="0065189C">
        <w:trPr>
          <w:trHeight w:val="300"/>
          <w:jc w:val="center"/>
        </w:trPr>
        <w:tc>
          <w:tcPr>
            <w:tcW w:w="2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39E" w:rsidRPr="008A6980" w:rsidRDefault="0004639E" w:rsidP="00516DE1">
            <w:pPr>
              <w:spacing w:after="0" w:line="240" w:lineRule="auto"/>
              <w:jc w:val="both"/>
              <w:rPr>
                <w:b/>
                <w:bCs/>
              </w:rPr>
            </w:pPr>
            <w:r w:rsidRPr="008A6980">
              <w:rPr>
                <w:b/>
                <w:bCs/>
              </w:rPr>
              <w:t>TOTALE</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
                <w:bCs/>
              </w:rPr>
            </w:pPr>
            <w:r w:rsidRPr="008A6980">
              <w:rPr>
                <w:b/>
                <w:bCs/>
              </w:rPr>
              <w:t xml:space="preserve"> 3.967.978,90 </w:t>
            </w:r>
          </w:p>
        </w:tc>
        <w:tc>
          <w:tcPr>
            <w:tcW w:w="1545"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
                <w:bCs/>
              </w:rPr>
            </w:pPr>
            <w:r w:rsidRPr="008A6980">
              <w:rPr>
                <w:b/>
                <w:bCs/>
              </w:rPr>
              <w:t xml:space="preserve"> 2.707.132,77 </w:t>
            </w:r>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rsidR="0004639E" w:rsidRPr="008A6980" w:rsidRDefault="0004639E" w:rsidP="00D95E3A">
            <w:pPr>
              <w:spacing w:after="0" w:line="240" w:lineRule="auto"/>
              <w:jc w:val="right"/>
              <w:rPr>
                <w:b/>
                <w:bCs/>
              </w:rPr>
            </w:pPr>
            <w:r w:rsidRPr="008A6980">
              <w:rPr>
                <w:b/>
                <w:bCs/>
              </w:rPr>
              <w:t xml:space="preserve"> 3.648.031,27 </w:t>
            </w:r>
          </w:p>
        </w:tc>
        <w:tc>
          <w:tcPr>
            <w:tcW w:w="1426" w:type="dxa"/>
            <w:tcBorders>
              <w:top w:val="single" w:sz="4" w:space="0" w:color="auto"/>
              <w:left w:val="nil"/>
              <w:bottom w:val="single" w:sz="4" w:space="0" w:color="auto"/>
              <w:right w:val="single" w:sz="4" w:space="0" w:color="auto"/>
            </w:tcBorders>
            <w:vAlign w:val="center"/>
          </w:tcPr>
          <w:p w:rsidR="0004639E" w:rsidRPr="008A6980" w:rsidRDefault="0004639E" w:rsidP="00D95E3A">
            <w:pPr>
              <w:spacing w:after="0" w:line="240" w:lineRule="auto"/>
              <w:jc w:val="right"/>
              <w:rPr>
                <w:b/>
                <w:bCs/>
              </w:rPr>
            </w:pPr>
            <w:r w:rsidRPr="008A6980">
              <w:rPr>
                <w:b/>
                <w:bCs/>
              </w:rPr>
              <w:t xml:space="preserve"> 4.211.985,51 </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39E" w:rsidRPr="008A6980" w:rsidRDefault="0004639E" w:rsidP="00D95E3A">
            <w:pPr>
              <w:spacing w:after="0" w:line="240" w:lineRule="auto"/>
              <w:jc w:val="right"/>
              <w:rPr>
                <w:b/>
                <w:bCs/>
              </w:rPr>
            </w:pPr>
            <w:r w:rsidRPr="008A6980">
              <w:rPr>
                <w:b/>
                <w:bCs/>
              </w:rPr>
              <w:t xml:space="preserve"> 3.525.211,40</w:t>
            </w:r>
          </w:p>
        </w:tc>
      </w:tr>
      <w:tr w:rsidR="0004639E" w:rsidRPr="008A6980" w:rsidTr="0065189C">
        <w:trPr>
          <w:trHeight w:val="158"/>
          <w:jc w:val="center"/>
        </w:trPr>
        <w:tc>
          <w:tcPr>
            <w:tcW w:w="2318"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559"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545"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426"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426" w:type="dxa"/>
            <w:tcBorders>
              <w:top w:val="nil"/>
              <w:left w:val="nil"/>
              <w:bottom w:val="single" w:sz="4" w:space="0" w:color="auto"/>
              <w:right w:val="nil"/>
            </w:tcBorders>
            <w:vAlign w:val="center"/>
          </w:tcPr>
          <w:p w:rsidR="0004639E" w:rsidRPr="008A6980" w:rsidRDefault="0004639E" w:rsidP="00516DE1">
            <w:pPr>
              <w:spacing w:after="0" w:line="240" w:lineRule="auto"/>
              <w:jc w:val="both"/>
            </w:pPr>
          </w:p>
        </w:tc>
        <w:tc>
          <w:tcPr>
            <w:tcW w:w="1415"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r>
      <w:tr w:rsidR="0004639E" w:rsidRPr="008A6980" w:rsidTr="0065189C">
        <w:trPr>
          <w:trHeight w:val="300"/>
          <w:jc w:val="center"/>
        </w:trPr>
        <w:tc>
          <w:tcPr>
            <w:tcW w:w="2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39E" w:rsidRPr="008A6980" w:rsidRDefault="0004639E" w:rsidP="00516DE1">
            <w:pPr>
              <w:spacing w:after="0" w:line="240" w:lineRule="auto"/>
              <w:jc w:val="both"/>
            </w:pPr>
            <w:r w:rsidRPr="008A6980">
              <w:t>Sperimentazione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39E" w:rsidRPr="008A6980" w:rsidRDefault="0004639E" w:rsidP="00D95E3A">
            <w:pPr>
              <w:spacing w:after="0" w:line="240" w:lineRule="auto"/>
              <w:jc w:val="right"/>
            </w:pPr>
            <w:r w:rsidRPr="008A6980">
              <w:t>637.127,55</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39E" w:rsidRPr="008A6980" w:rsidRDefault="0004639E" w:rsidP="00D95E3A">
            <w:pPr>
              <w:spacing w:after="0" w:line="240" w:lineRule="auto"/>
              <w:jc w:val="right"/>
            </w:pPr>
            <w:r w:rsidRPr="008A6980">
              <w:t>819.876,00</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39E" w:rsidRPr="008A6980" w:rsidRDefault="0004639E" w:rsidP="00D95E3A">
            <w:pPr>
              <w:spacing w:after="0" w:line="240" w:lineRule="auto"/>
              <w:jc w:val="right"/>
            </w:pPr>
            <w:r w:rsidRPr="008A6980">
              <w:t>719.719,00</w:t>
            </w:r>
          </w:p>
        </w:tc>
        <w:tc>
          <w:tcPr>
            <w:tcW w:w="1426" w:type="dxa"/>
            <w:tcBorders>
              <w:top w:val="single" w:sz="4" w:space="0" w:color="auto"/>
              <w:left w:val="single" w:sz="4" w:space="0" w:color="auto"/>
              <w:bottom w:val="single" w:sz="4" w:space="0" w:color="auto"/>
              <w:right w:val="single" w:sz="4" w:space="0" w:color="auto"/>
            </w:tcBorders>
            <w:vAlign w:val="center"/>
          </w:tcPr>
          <w:p w:rsidR="0004639E" w:rsidRPr="008A6980" w:rsidRDefault="0004639E" w:rsidP="00D95E3A">
            <w:pPr>
              <w:spacing w:after="0" w:line="240" w:lineRule="auto"/>
              <w:jc w:val="right"/>
            </w:pPr>
            <w:r w:rsidRPr="008A6980">
              <w:t xml:space="preserve">1.142.083,75 </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39E" w:rsidRPr="008A6980" w:rsidRDefault="0004639E" w:rsidP="00D95E3A">
            <w:pPr>
              <w:spacing w:after="0" w:line="240" w:lineRule="auto"/>
              <w:jc w:val="right"/>
            </w:pPr>
            <w:r w:rsidRPr="008A6980">
              <w:t xml:space="preserve">940.817,01 </w:t>
            </w:r>
          </w:p>
        </w:tc>
      </w:tr>
      <w:tr w:rsidR="00AF4A2E" w:rsidRPr="008A6980" w:rsidTr="0065189C">
        <w:trPr>
          <w:trHeight w:val="300"/>
          <w:jc w:val="center"/>
        </w:trPr>
        <w:tc>
          <w:tcPr>
            <w:tcW w:w="2318" w:type="dxa"/>
            <w:tcBorders>
              <w:top w:val="single" w:sz="4" w:space="0" w:color="auto"/>
              <w:left w:val="nil"/>
              <w:bottom w:val="nil"/>
              <w:right w:val="nil"/>
            </w:tcBorders>
            <w:shd w:val="clear" w:color="auto" w:fill="auto"/>
            <w:noWrap/>
            <w:vAlign w:val="center"/>
            <w:hideMark/>
          </w:tcPr>
          <w:p w:rsidR="00AF4A2E" w:rsidRDefault="00AF4A2E" w:rsidP="00516DE1">
            <w:pPr>
              <w:spacing w:after="0" w:line="240" w:lineRule="auto"/>
              <w:jc w:val="both"/>
              <w:rPr>
                <w:highlight w:val="yellow"/>
              </w:rPr>
            </w:pPr>
          </w:p>
          <w:p w:rsidR="00AF4A2E" w:rsidRDefault="00AF4A2E" w:rsidP="00516DE1">
            <w:pPr>
              <w:spacing w:after="0" w:line="240" w:lineRule="auto"/>
              <w:jc w:val="both"/>
              <w:rPr>
                <w:highlight w:val="yellow"/>
              </w:rPr>
            </w:pPr>
          </w:p>
          <w:p w:rsidR="00AF4A2E" w:rsidRPr="008A6980" w:rsidRDefault="00AF4A2E" w:rsidP="00516DE1">
            <w:pPr>
              <w:spacing w:after="0" w:line="240" w:lineRule="auto"/>
              <w:jc w:val="both"/>
              <w:rPr>
                <w:highlight w:val="yellow"/>
              </w:rPr>
            </w:pPr>
          </w:p>
        </w:tc>
        <w:tc>
          <w:tcPr>
            <w:tcW w:w="1559" w:type="dxa"/>
            <w:tcBorders>
              <w:top w:val="single" w:sz="4" w:space="0" w:color="auto"/>
              <w:left w:val="nil"/>
              <w:bottom w:val="nil"/>
              <w:right w:val="nil"/>
            </w:tcBorders>
            <w:shd w:val="clear" w:color="auto" w:fill="auto"/>
            <w:noWrap/>
            <w:vAlign w:val="center"/>
            <w:hideMark/>
          </w:tcPr>
          <w:p w:rsidR="00AF4A2E" w:rsidRPr="008A6980" w:rsidRDefault="00AF4A2E" w:rsidP="00516DE1">
            <w:pPr>
              <w:spacing w:after="0" w:line="240" w:lineRule="auto"/>
              <w:jc w:val="both"/>
              <w:rPr>
                <w:highlight w:val="yellow"/>
              </w:rPr>
            </w:pPr>
          </w:p>
        </w:tc>
        <w:tc>
          <w:tcPr>
            <w:tcW w:w="1545" w:type="dxa"/>
            <w:tcBorders>
              <w:top w:val="single" w:sz="4" w:space="0" w:color="auto"/>
              <w:left w:val="nil"/>
              <w:bottom w:val="nil"/>
              <w:right w:val="nil"/>
            </w:tcBorders>
            <w:shd w:val="clear" w:color="auto" w:fill="auto"/>
            <w:noWrap/>
            <w:vAlign w:val="center"/>
            <w:hideMark/>
          </w:tcPr>
          <w:p w:rsidR="00AF4A2E" w:rsidRPr="008A6980" w:rsidRDefault="00AF4A2E" w:rsidP="00516DE1">
            <w:pPr>
              <w:spacing w:after="0" w:line="240" w:lineRule="auto"/>
              <w:jc w:val="both"/>
              <w:rPr>
                <w:highlight w:val="yellow"/>
              </w:rPr>
            </w:pPr>
          </w:p>
        </w:tc>
        <w:tc>
          <w:tcPr>
            <w:tcW w:w="1426" w:type="dxa"/>
            <w:tcBorders>
              <w:top w:val="single" w:sz="4" w:space="0" w:color="auto"/>
              <w:left w:val="nil"/>
              <w:bottom w:val="nil"/>
              <w:right w:val="nil"/>
            </w:tcBorders>
            <w:shd w:val="clear" w:color="auto" w:fill="auto"/>
            <w:noWrap/>
            <w:vAlign w:val="center"/>
            <w:hideMark/>
          </w:tcPr>
          <w:p w:rsidR="00AF4A2E" w:rsidRPr="008A6980" w:rsidRDefault="00AF4A2E" w:rsidP="00516DE1">
            <w:pPr>
              <w:spacing w:after="0" w:line="240" w:lineRule="auto"/>
              <w:jc w:val="both"/>
              <w:rPr>
                <w:highlight w:val="yellow"/>
              </w:rPr>
            </w:pPr>
          </w:p>
        </w:tc>
        <w:tc>
          <w:tcPr>
            <w:tcW w:w="1426" w:type="dxa"/>
            <w:tcBorders>
              <w:top w:val="single" w:sz="4" w:space="0" w:color="auto"/>
              <w:left w:val="nil"/>
              <w:bottom w:val="single" w:sz="4" w:space="0" w:color="000000"/>
              <w:right w:val="nil"/>
            </w:tcBorders>
            <w:vAlign w:val="center"/>
          </w:tcPr>
          <w:p w:rsidR="00AF4A2E" w:rsidRPr="008A6980" w:rsidRDefault="00AF4A2E" w:rsidP="00516DE1">
            <w:pPr>
              <w:spacing w:after="0" w:line="240" w:lineRule="auto"/>
              <w:jc w:val="both"/>
              <w:rPr>
                <w:highlight w:val="yellow"/>
              </w:rPr>
            </w:pPr>
          </w:p>
        </w:tc>
        <w:tc>
          <w:tcPr>
            <w:tcW w:w="1415" w:type="dxa"/>
            <w:tcBorders>
              <w:top w:val="single" w:sz="4" w:space="0" w:color="auto"/>
              <w:left w:val="nil"/>
              <w:bottom w:val="single" w:sz="4" w:space="0" w:color="000000"/>
              <w:right w:val="nil"/>
            </w:tcBorders>
            <w:shd w:val="clear" w:color="auto" w:fill="auto"/>
            <w:noWrap/>
            <w:vAlign w:val="center"/>
            <w:hideMark/>
          </w:tcPr>
          <w:p w:rsidR="00AF4A2E" w:rsidRPr="008A6980" w:rsidRDefault="00AF4A2E" w:rsidP="00516DE1">
            <w:pPr>
              <w:spacing w:after="0" w:line="240" w:lineRule="auto"/>
              <w:jc w:val="both"/>
              <w:rPr>
                <w:highlight w:val="yellow"/>
              </w:rPr>
            </w:pPr>
          </w:p>
        </w:tc>
      </w:tr>
      <w:tr w:rsidR="0004639E" w:rsidRPr="008A6980" w:rsidTr="0065189C">
        <w:trPr>
          <w:trHeight w:val="525"/>
          <w:jc w:val="center"/>
        </w:trPr>
        <w:tc>
          <w:tcPr>
            <w:tcW w:w="2318"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rsidR="0004639E" w:rsidRPr="008A6980" w:rsidRDefault="0004639E" w:rsidP="00516DE1">
            <w:pPr>
              <w:spacing w:after="0" w:line="240" w:lineRule="auto"/>
              <w:jc w:val="both"/>
            </w:pPr>
            <w:r w:rsidRPr="008A6980">
              <w:lastRenderedPageBreak/>
              <w:t>Tipologia di Finanziamento</w:t>
            </w:r>
          </w:p>
        </w:tc>
        <w:tc>
          <w:tcPr>
            <w:tcW w:w="1559" w:type="dxa"/>
            <w:tcBorders>
              <w:top w:val="single" w:sz="4" w:space="0" w:color="000000"/>
              <w:left w:val="nil"/>
              <w:bottom w:val="single" w:sz="4" w:space="0" w:color="000000"/>
              <w:right w:val="single" w:sz="4" w:space="0" w:color="000000"/>
            </w:tcBorders>
            <w:shd w:val="clear" w:color="000000" w:fill="FF9900"/>
            <w:vAlign w:val="center"/>
            <w:hideMark/>
          </w:tcPr>
          <w:p w:rsidR="0004639E" w:rsidRPr="008A6980" w:rsidRDefault="0004639E" w:rsidP="00D95E3A">
            <w:pPr>
              <w:spacing w:after="0" w:line="240" w:lineRule="auto"/>
              <w:jc w:val="center"/>
            </w:pPr>
            <w:r w:rsidRPr="008A6980">
              <w:t>2014</w:t>
            </w:r>
          </w:p>
        </w:tc>
        <w:tc>
          <w:tcPr>
            <w:tcW w:w="1545" w:type="dxa"/>
            <w:tcBorders>
              <w:top w:val="single" w:sz="4" w:space="0" w:color="000000"/>
              <w:left w:val="nil"/>
              <w:bottom w:val="single" w:sz="4" w:space="0" w:color="000000"/>
              <w:right w:val="single" w:sz="4" w:space="0" w:color="000000"/>
            </w:tcBorders>
            <w:shd w:val="clear" w:color="000000" w:fill="FF9900"/>
            <w:vAlign w:val="center"/>
            <w:hideMark/>
          </w:tcPr>
          <w:p w:rsidR="0004639E" w:rsidRPr="008A6980" w:rsidRDefault="0004639E" w:rsidP="00D95E3A">
            <w:pPr>
              <w:spacing w:after="0" w:line="240" w:lineRule="auto"/>
              <w:jc w:val="center"/>
            </w:pPr>
            <w:r w:rsidRPr="008A6980">
              <w:t>2015</w:t>
            </w:r>
          </w:p>
        </w:tc>
        <w:tc>
          <w:tcPr>
            <w:tcW w:w="1426" w:type="dxa"/>
            <w:tcBorders>
              <w:top w:val="single" w:sz="4" w:space="0" w:color="000000"/>
              <w:left w:val="nil"/>
              <w:bottom w:val="single" w:sz="4" w:space="0" w:color="000000"/>
              <w:right w:val="single" w:sz="4" w:space="0" w:color="000000"/>
            </w:tcBorders>
            <w:shd w:val="clear" w:color="000000" w:fill="FF9900"/>
            <w:vAlign w:val="center"/>
            <w:hideMark/>
          </w:tcPr>
          <w:p w:rsidR="0004639E" w:rsidRPr="008A6980" w:rsidRDefault="0004639E" w:rsidP="00D95E3A">
            <w:pPr>
              <w:spacing w:after="0" w:line="240" w:lineRule="auto"/>
              <w:jc w:val="center"/>
            </w:pPr>
            <w:r w:rsidRPr="008A6980">
              <w:t>2016</w:t>
            </w:r>
          </w:p>
        </w:tc>
        <w:tc>
          <w:tcPr>
            <w:tcW w:w="1426" w:type="dxa"/>
            <w:tcBorders>
              <w:top w:val="single" w:sz="4" w:space="0" w:color="000000"/>
              <w:left w:val="nil"/>
              <w:bottom w:val="single" w:sz="4" w:space="0" w:color="000000"/>
              <w:right w:val="single" w:sz="4" w:space="0" w:color="auto"/>
            </w:tcBorders>
            <w:shd w:val="clear" w:color="000000" w:fill="FF9900"/>
            <w:vAlign w:val="center"/>
          </w:tcPr>
          <w:p w:rsidR="0004639E" w:rsidRPr="008A6980" w:rsidRDefault="0004639E" w:rsidP="00D95E3A">
            <w:pPr>
              <w:spacing w:after="0" w:line="240" w:lineRule="auto"/>
              <w:jc w:val="center"/>
            </w:pPr>
            <w:r w:rsidRPr="008A6980">
              <w:t>2017</w:t>
            </w:r>
          </w:p>
        </w:tc>
        <w:tc>
          <w:tcPr>
            <w:tcW w:w="1415" w:type="dxa"/>
            <w:tcBorders>
              <w:top w:val="single" w:sz="4" w:space="0" w:color="000000"/>
              <w:left w:val="single" w:sz="4" w:space="0" w:color="auto"/>
              <w:bottom w:val="single" w:sz="4" w:space="0" w:color="000000"/>
              <w:right w:val="single" w:sz="4" w:space="0" w:color="000000"/>
            </w:tcBorders>
            <w:shd w:val="clear" w:color="000000" w:fill="FF9900"/>
            <w:vAlign w:val="center"/>
            <w:hideMark/>
          </w:tcPr>
          <w:p w:rsidR="0004639E" w:rsidRPr="008A6980" w:rsidRDefault="0004639E" w:rsidP="00D95E3A">
            <w:pPr>
              <w:spacing w:after="0" w:line="240" w:lineRule="auto"/>
              <w:jc w:val="center"/>
            </w:pPr>
            <w:r w:rsidRPr="008A6980">
              <w:t>2018</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3F26A3" w:rsidP="00516DE1">
            <w:pPr>
              <w:spacing w:after="0" w:line="240" w:lineRule="auto"/>
              <w:jc w:val="both"/>
            </w:pPr>
            <w:r w:rsidRPr="008A6980">
              <w:t>E</w:t>
            </w:r>
            <w:r w:rsidR="0004639E" w:rsidRPr="008A6980">
              <w:t>uropeo</w:t>
            </w:r>
          </w:p>
        </w:tc>
        <w:tc>
          <w:tcPr>
            <w:tcW w:w="1559"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 </w:t>
            </w:r>
          </w:p>
        </w:tc>
        <w:tc>
          <w:tcPr>
            <w:tcW w:w="1545"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716.375,00 </w:t>
            </w:r>
          </w:p>
        </w:tc>
        <w:tc>
          <w:tcPr>
            <w:tcW w:w="1426"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1.186.013,00 </w:t>
            </w:r>
          </w:p>
        </w:tc>
        <w:tc>
          <w:tcPr>
            <w:tcW w:w="1426" w:type="dxa"/>
            <w:tcBorders>
              <w:top w:val="nil"/>
              <w:left w:val="nil"/>
              <w:bottom w:val="single" w:sz="4" w:space="0" w:color="000000"/>
              <w:right w:val="single" w:sz="4" w:space="0" w:color="auto"/>
            </w:tcBorders>
            <w:shd w:val="clear" w:color="000000" w:fill="FFFFFF"/>
            <w:vAlign w:val="bottom"/>
          </w:tcPr>
          <w:p w:rsidR="0004639E" w:rsidRPr="008A6980" w:rsidRDefault="0004639E" w:rsidP="00D95E3A">
            <w:pPr>
              <w:spacing w:after="0" w:line="240" w:lineRule="auto"/>
              <w:jc w:val="right"/>
            </w:pPr>
            <w:r w:rsidRPr="008A6980">
              <w:t xml:space="preserve"> 21.400,00 </w:t>
            </w:r>
          </w:p>
        </w:tc>
        <w:tc>
          <w:tcPr>
            <w:tcW w:w="1415" w:type="dxa"/>
            <w:tcBorders>
              <w:top w:val="nil"/>
              <w:left w:val="single" w:sz="4" w:space="0" w:color="auto"/>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29.735,13 </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3F26A3" w:rsidP="00516DE1">
            <w:pPr>
              <w:spacing w:after="0" w:line="240" w:lineRule="auto"/>
              <w:jc w:val="both"/>
            </w:pPr>
            <w:r w:rsidRPr="008A6980">
              <w:t>M</w:t>
            </w:r>
            <w:r w:rsidR="0004639E" w:rsidRPr="008A6980">
              <w:t>inisteriale</w:t>
            </w:r>
          </w:p>
        </w:tc>
        <w:tc>
          <w:tcPr>
            <w:tcW w:w="1559"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927.561,10 </w:t>
            </w:r>
          </w:p>
        </w:tc>
        <w:tc>
          <w:tcPr>
            <w:tcW w:w="1545"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216.000,00 </w:t>
            </w:r>
          </w:p>
        </w:tc>
        <w:tc>
          <w:tcPr>
            <w:tcW w:w="1426"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277.206,84 </w:t>
            </w:r>
          </w:p>
        </w:tc>
        <w:tc>
          <w:tcPr>
            <w:tcW w:w="1426" w:type="dxa"/>
            <w:tcBorders>
              <w:top w:val="nil"/>
              <w:left w:val="nil"/>
              <w:bottom w:val="single" w:sz="4" w:space="0" w:color="000000"/>
              <w:right w:val="single" w:sz="4" w:space="0" w:color="auto"/>
            </w:tcBorders>
            <w:shd w:val="clear" w:color="000000" w:fill="FFFFFF"/>
            <w:vAlign w:val="bottom"/>
          </w:tcPr>
          <w:p w:rsidR="0004639E" w:rsidRPr="008A6980" w:rsidRDefault="0004639E" w:rsidP="00D95E3A">
            <w:pPr>
              <w:spacing w:after="0" w:line="240" w:lineRule="auto"/>
              <w:jc w:val="right"/>
            </w:pPr>
            <w:r w:rsidRPr="008A6980">
              <w:t xml:space="preserve"> 838.487,76 </w:t>
            </w:r>
          </w:p>
        </w:tc>
        <w:tc>
          <w:tcPr>
            <w:tcW w:w="1415" w:type="dxa"/>
            <w:tcBorders>
              <w:top w:val="nil"/>
              <w:left w:val="single" w:sz="4" w:space="0" w:color="auto"/>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1.281.220,05 </w:t>
            </w:r>
          </w:p>
        </w:tc>
      </w:tr>
      <w:tr w:rsidR="0004639E" w:rsidRPr="008A6980" w:rsidTr="0065189C">
        <w:trPr>
          <w:trHeight w:val="300"/>
          <w:jc w:val="center"/>
        </w:trPr>
        <w:tc>
          <w:tcPr>
            <w:tcW w:w="2318" w:type="dxa"/>
            <w:tcBorders>
              <w:top w:val="nil"/>
              <w:left w:val="single" w:sz="4" w:space="0" w:color="000000"/>
              <w:bottom w:val="single" w:sz="4" w:space="0" w:color="000000"/>
              <w:right w:val="single" w:sz="4" w:space="0" w:color="000000"/>
            </w:tcBorders>
            <w:shd w:val="clear" w:color="auto" w:fill="auto"/>
            <w:vAlign w:val="center"/>
            <w:hideMark/>
          </w:tcPr>
          <w:p w:rsidR="0004639E" w:rsidRPr="008A6980" w:rsidRDefault="003F26A3" w:rsidP="00516DE1">
            <w:pPr>
              <w:spacing w:after="0" w:line="240" w:lineRule="auto"/>
              <w:jc w:val="both"/>
            </w:pPr>
            <w:r w:rsidRPr="008A6980">
              <w:t>P</w:t>
            </w:r>
            <w:r w:rsidR="0004639E" w:rsidRPr="008A6980">
              <w:t>rivati</w:t>
            </w:r>
          </w:p>
        </w:tc>
        <w:tc>
          <w:tcPr>
            <w:tcW w:w="1559"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2.938.917,80 </w:t>
            </w:r>
          </w:p>
        </w:tc>
        <w:tc>
          <w:tcPr>
            <w:tcW w:w="1545"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1.769.757,77 </w:t>
            </w:r>
          </w:p>
        </w:tc>
        <w:tc>
          <w:tcPr>
            <w:tcW w:w="1426" w:type="dxa"/>
            <w:tcBorders>
              <w:top w:val="nil"/>
              <w:left w:val="nil"/>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1.444.611,98 </w:t>
            </w:r>
          </w:p>
        </w:tc>
        <w:tc>
          <w:tcPr>
            <w:tcW w:w="1426" w:type="dxa"/>
            <w:tcBorders>
              <w:top w:val="nil"/>
              <w:left w:val="nil"/>
              <w:bottom w:val="single" w:sz="4" w:space="0" w:color="000000"/>
              <w:right w:val="single" w:sz="4" w:space="0" w:color="auto"/>
            </w:tcBorders>
            <w:shd w:val="clear" w:color="000000" w:fill="FFFFFF"/>
            <w:vAlign w:val="bottom"/>
          </w:tcPr>
          <w:p w:rsidR="0004639E" w:rsidRPr="008A6980" w:rsidRDefault="0004639E" w:rsidP="00D95E3A">
            <w:pPr>
              <w:spacing w:after="0" w:line="240" w:lineRule="auto"/>
              <w:jc w:val="right"/>
            </w:pPr>
            <w:r w:rsidRPr="008A6980">
              <w:t xml:space="preserve"> 1.750.882,00 </w:t>
            </w:r>
          </w:p>
        </w:tc>
        <w:tc>
          <w:tcPr>
            <w:tcW w:w="1415" w:type="dxa"/>
            <w:tcBorders>
              <w:top w:val="nil"/>
              <w:left w:val="single" w:sz="4" w:space="0" w:color="auto"/>
              <w:bottom w:val="single" w:sz="4" w:space="0" w:color="000000"/>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1.388.124,25 </w:t>
            </w:r>
          </w:p>
        </w:tc>
      </w:tr>
      <w:tr w:rsidR="0004639E" w:rsidRPr="008A6980" w:rsidTr="0065189C">
        <w:trPr>
          <w:trHeight w:val="300"/>
          <w:jc w:val="center"/>
        </w:trPr>
        <w:tc>
          <w:tcPr>
            <w:tcW w:w="2318" w:type="dxa"/>
            <w:tcBorders>
              <w:top w:val="nil"/>
              <w:left w:val="single" w:sz="4" w:space="0" w:color="000000"/>
              <w:bottom w:val="nil"/>
              <w:right w:val="single" w:sz="4" w:space="0" w:color="000000"/>
            </w:tcBorders>
            <w:shd w:val="clear" w:color="auto" w:fill="auto"/>
            <w:vAlign w:val="center"/>
            <w:hideMark/>
          </w:tcPr>
          <w:p w:rsidR="0004639E" w:rsidRPr="008A6980" w:rsidRDefault="003F26A3" w:rsidP="00516DE1">
            <w:pPr>
              <w:spacing w:after="0" w:line="240" w:lineRule="auto"/>
              <w:jc w:val="both"/>
            </w:pPr>
            <w:r w:rsidRPr="008A6980">
              <w:t>R</w:t>
            </w:r>
            <w:r w:rsidR="0004639E" w:rsidRPr="008A6980">
              <w:t>egionale</w:t>
            </w:r>
          </w:p>
        </w:tc>
        <w:tc>
          <w:tcPr>
            <w:tcW w:w="1559" w:type="dxa"/>
            <w:tcBorders>
              <w:top w:val="nil"/>
              <w:left w:val="nil"/>
              <w:bottom w:val="nil"/>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16.500,00 </w:t>
            </w:r>
          </w:p>
        </w:tc>
        <w:tc>
          <w:tcPr>
            <w:tcW w:w="1545" w:type="dxa"/>
            <w:tcBorders>
              <w:top w:val="nil"/>
              <w:left w:val="nil"/>
              <w:bottom w:val="nil"/>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5.000,00 </w:t>
            </w:r>
          </w:p>
        </w:tc>
        <w:tc>
          <w:tcPr>
            <w:tcW w:w="1426" w:type="dxa"/>
            <w:tcBorders>
              <w:top w:val="nil"/>
              <w:left w:val="nil"/>
              <w:bottom w:val="nil"/>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740.199,45 </w:t>
            </w:r>
          </w:p>
        </w:tc>
        <w:tc>
          <w:tcPr>
            <w:tcW w:w="1426" w:type="dxa"/>
            <w:tcBorders>
              <w:top w:val="nil"/>
              <w:left w:val="nil"/>
              <w:bottom w:val="nil"/>
              <w:right w:val="single" w:sz="4" w:space="0" w:color="auto"/>
            </w:tcBorders>
            <w:shd w:val="clear" w:color="000000" w:fill="FFFFFF"/>
            <w:vAlign w:val="bottom"/>
          </w:tcPr>
          <w:p w:rsidR="0004639E" w:rsidRPr="008A6980" w:rsidRDefault="0004639E" w:rsidP="00D95E3A">
            <w:pPr>
              <w:spacing w:after="0" w:line="240" w:lineRule="auto"/>
              <w:jc w:val="right"/>
            </w:pPr>
            <w:r w:rsidRPr="008A6980">
              <w:t xml:space="preserve">1.601.215,75 </w:t>
            </w:r>
          </w:p>
        </w:tc>
        <w:tc>
          <w:tcPr>
            <w:tcW w:w="1415" w:type="dxa"/>
            <w:tcBorders>
              <w:top w:val="nil"/>
              <w:left w:val="single" w:sz="4" w:space="0" w:color="auto"/>
              <w:bottom w:val="nil"/>
              <w:right w:val="single" w:sz="4" w:space="0" w:color="000000"/>
            </w:tcBorders>
            <w:shd w:val="clear" w:color="000000" w:fill="FFFFFF"/>
            <w:vAlign w:val="bottom"/>
            <w:hideMark/>
          </w:tcPr>
          <w:p w:rsidR="0004639E" w:rsidRPr="008A6980" w:rsidRDefault="0004639E" w:rsidP="00D95E3A">
            <w:pPr>
              <w:spacing w:after="0" w:line="240" w:lineRule="auto"/>
              <w:jc w:val="right"/>
            </w:pPr>
            <w:r w:rsidRPr="008A6980">
              <w:t xml:space="preserve"> 926.131,97 </w:t>
            </w:r>
          </w:p>
        </w:tc>
      </w:tr>
      <w:tr w:rsidR="0004639E" w:rsidRPr="008A6980" w:rsidTr="0065189C">
        <w:trPr>
          <w:trHeight w:val="300"/>
          <w:jc w:val="center"/>
        </w:trPr>
        <w:tc>
          <w:tcPr>
            <w:tcW w:w="2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39E" w:rsidRPr="008A6980" w:rsidRDefault="0004639E" w:rsidP="00516DE1">
            <w:pPr>
              <w:spacing w:after="0" w:line="240" w:lineRule="auto"/>
              <w:jc w:val="both"/>
              <w:rPr>
                <w:b/>
                <w:bCs/>
              </w:rPr>
            </w:pPr>
            <w:r w:rsidRPr="008A6980">
              <w:rPr>
                <w:b/>
                <w:bCs/>
              </w:rPr>
              <w:t>TOTALE</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
                <w:bCs/>
              </w:rPr>
            </w:pPr>
            <w:r w:rsidRPr="008A6980">
              <w:rPr>
                <w:b/>
                <w:bCs/>
              </w:rPr>
              <w:t xml:space="preserve"> 3.882.978,90 </w:t>
            </w:r>
          </w:p>
        </w:tc>
        <w:tc>
          <w:tcPr>
            <w:tcW w:w="1545"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
                <w:bCs/>
              </w:rPr>
            </w:pPr>
            <w:r w:rsidRPr="008A6980">
              <w:rPr>
                <w:b/>
                <w:bCs/>
              </w:rPr>
              <w:t xml:space="preserve"> 2.707.132,77 </w:t>
            </w:r>
          </w:p>
        </w:tc>
        <w:tc>
          <w:tcPr>
            <w:tcW w:w="1426"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
                <w:bCs/>
              </w:rPr>
            </w:pPr>
            <w:r w:rsidRPr="008A6980">
              <w:rPr>
                <w:b/>
                <w:bCs/>
              </w:rPr>
              <w:t xml:space="preserve"> 3.648.031,27 </w:t>
            </w:r>
          </w:p>
        </w:tc>
        <w:tc>
          <w:tcPr>
            <w:tcW w:w="1426" w:type="dxa"/>
            <w:tcBorders>
              <w:top w:val="single" w:sz="4" w:space="0" w:color="auto"/>
              <w:left w:val="nil"/>
              <w:bottom w:val="single" w:sz="4" w:space="0" w:color="auto"/>
              <w:right w:val="single" w:sz="4" w:space="0" w:color="auto"/>
            </w:tcBorders>
            <w:shd w:val="clear" w:color="000000" w:fill="FFFFFF"/>
            <w:vAlign w:val="center"/>
          </w:tcPr>
          <w:p w:rsidR="0004639E" w:rsidRPr="008A6980" w:rsidRDefault="0004639E" w:rsidP="00D95E3A">
            <w:pPr>
              <w:spacing w:after="0" w:line="240" w:lineRule="auto"/>
              <w:jc w:val="right"/>
              <w:rPr>
                <w:b/>
                <w:bCs/>
              </w:rPr>
            </w:pPr>
            <w:r w:rsidRPr="008A6980">
              <w:rPr>
                <w:b/>
                <w:bCs/>
              </w:rPr>
              <w:t xml:space="preserve"> 4.211.985,51 </w:t>
            </w:r>
          </w:p>
        </w:tc>
        <w:tc>
          <w:tcPr>
            <w:tcW w:w="1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
                <w:bCs/>
              </w:rPr>
            </w:pPr>
            <w:r w:rsidRPr="008A6980">
              <w:rPr>
                <w:b/>
                <w:bCs/>
              </w:rPr>
              <w:t xml:space="preserve"> 3.625.211,40 </w:t>
            </w:r>
          </w:p>
        </w:tc>
      </w:tr>
      <w:tr w:rsidR="0004639E" w:rsidRPr="008A6980" w:rsidTr="0065189C">
        <w:trPr>
          <w:trHeight w:val="115"/>
          <w:jc w:val="center"/>
        </w:trPr>
        <w:tc>
          <w:tcPr>
            <w:tcW w:w="2318"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559"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545"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426"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c>
          <w:tcPr>
            <w:tcW w:w="1426" w:type="dxa"/>
            <w:tcBorders>
              <w:top w:val="nil"/>
              <w:left w:val="nil"/>
              <w:bottom w:val="single" w:sz="4" w:space="0" w:color="auto"/>
              <w:right w:val="nil"/>
            </w:tcBorders>
            <w:vAlign w:val="center"/>
          </w:tcPr>
          <w:p w:rsidR="0004639E" w:rsidRPr="008A6980" w:rsidRDefault="0004639E" w:rsidP="00516DE1">
            <w:pPr>
              <w:spacing w:after="0" w:line="240" w:lineRule="auto"/>
              <w:jc w:val="both"/>
            </w:pPr>
          </w:p>
        </w:tc>
        <w:tc>
          <w:tcPr>
            <w:tcW w:w="1415" w:type="dxa"/>
            <w:tcBorders>
              <w:top w:val="nil"/>
              <w:left w:val="nil"/>
              <w:bottom w:val="single" w:sz="4" w:space="0" w:color="auto"/>
              <w:right w:val="nil"/>
            </w:tcBorders>
            <w:shd w:val="clear" w:color="auto" w:fill="auto"/>
            <w:noWrap/>
            <w:vAlign w:val="center"/>
            <w:hideMark/>
          </w:tcPr>
          <w:p w:rsidR="0004639E" w:rsidRPr="008A6980" w:rsidRDefault="0004639E" w:rsidP="00516DE1">
            <w:pPr>
              <w:spacing w:after="0" w:line="240" w:lineRule="auto"/>
              <w:jc w:val="both"/>
            </w:pPr>
          </w:p>
        </w:tc>
      </w:tr>
      <w:tr w:rsidR="0004639E" w:rsidRPr="008A6980" w:rsidTr="0065189C">
        <w:trPr>
          <w:trHeight w:val="300"/>
          <w:jc w:val="center"/>
        </w:trPr>
        <w:tc>
          <w:tcPr>
            <w:tcW w:w="2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39E" w:rsidRPr="008A6980" w:rsidRDefault="0004639E" w:rsidP="00516DE1">
            <w:pPr>
              <w:spacing w:after="0" w:line="240" w:lineRule="auto"/>
              <w:jc w:val="both"/>
              <w:rPr>
                <w:bCs/>
              </w:rPr>
            </w:pPr>
            <w:r w:rsidRPr="008A6980">
              <w:rPr>
                <w:bCs/>
              </w:rPr>
              <w:t>Sperimentazione (°)</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Cs/>
              </w:rPr>
            </w:pPr>
            <w:r w:rsidRPr="008A6980">
              <w:t>637.127,55</w:t>
            </w:r>
          </w:p>
        </w:tc>
        <w:tc>
          <w:tcPr>
            <w:tcW w:w="1545"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Cs/>
              </w:rPr>
            </w:pPr>
            <w:r w:rsidRPr="008A6980">
              <w:t>819.876,00</w:t>
            </w:r>
          </w:p>
        </w:tc>
        <w:tc>
          <w:tcPr>
            <w:tcW w:w="1426" w:type="dxa"/>
            <w:tcBorders>
              <w:top w:val="single" w:sz="4" w:space="0" w:color="auto"/>
              <w:left w:val="nil"/>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Cs/>
              </w:rPr>
            </w:pPr>
            <w:r w:rsidRPr="008A6980">
              <w:t xml:space="preserve">719.719,00 </w:t>
            </w:r>
          </w:p>
        </w:tc>
        <w:tc>
          <w:tcPr>
            <w:tcW w:w="1426" w:type="dxa"/>
            <w:tcBorders>
              <w:top w:val="single" w:sz="4" w:space="0" w:color="auto"/>
              <w:left w:val="nil"/>
              <w:bottom w:val="single" w:sz="4" w:space="0" w:color="auto"/>
              <w:right w:val="single" w:sz="4" w:space="0" w:color="auto"/>
            </w:tcBorders>
            <w:shd w:val="clear" w:color="000000" w:fill="FFFFFF"/>
            <w:vAlign w:val="center"/>
          </w:tcPr>
          <w:p w:rsidR="0004639E" w:rsidRPr="008A6980" w:rsidRDefault="0004639E" w:rsidP="00D95E3A">
            <w:pPr>
              <w:spacing w:after="0" w:line="240" w:lineRule="auto"/>
              <w:jc w:val="right"/>
              <w:rPr>
                <w:bCs/>
              </w:rPr>
            </w:pPr>
            <w:r w:rsidRPr="008A6980">
              <w:t xml:space="preserve">1.142.083,75 </w:t>
            </w:r>
          </w:p>
        </w:tc>
        <w:tc>
          <w:tcPr>
            <w:tcW w:w="1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639E" w:rsidRPr="008A6980" w:rsidRDefault="0004639E" w:rsidP="00D95E3A">
            <w:pPr>
              <w:spacing w:after="0" w:line="240" w:lineRule="auto"/>
              <w:jc w:val="right"/>
              <w:rPr>
                <w:bCs/>
              </w:rPr>
            </w:pPr>
            <w:r w:rsidRPr="008A6980">
              <w:t xml:space="preserve">940.817,01 </w:t>
            </w:r>
          </w:p>
        </w:tc>
      </w:tr>
    </w:tbl>
    <w:p w:rsidR="0004639E" w:rsidRDefault="0004639E" w:rsidP="00516DE1">
      <w:pPr>
        <w:spacing w:after="0" w:line="240" w:lineRule="auto"/>
        <w:jc w:val="both"/>
        <w:rPr>
          <w:color w:val="000000"/>
          <w:sz w:val="18"/>
          <w:szCs w:val="18"/>
        </w:rPr>
      </w:pPr>
      <w:r w:rsidRPr="008F0257">
        <w:rPr>
          <w:color w:val="000000"/>
          <w:sz w:val="18"/>
          <w:szCs w:val="18"/>
        </w:rPr>
        <w:t>(°) Fatturato.</w:t>
      </w:r>
    </w:p>
    <w:p w:rsidR="008F0257" w:rsidRPr="008F0257" w:rsidRDefault="008F0257" w:rsidP="00516DE1">
      <w:pPr>
        <w:spacing w:after="0" w:line="240" w:lineRule="auto"/>
        <w:jc w:val="both"/>
        <w:rPr>
          <w:b/>
          <w:sz w:val="18"/>
          <w:szCs w:val="18"/>
        </w:rPr>
      </w:pPr>
    </w:p>
    <w:p w:rsidR="002A25A5" w:rsidRDefault="002A25A5" w:rsidP="002A25A5">
      <w:pPr>
        <w:pStyle w:val="Rientrocorpodeltesto"/>
        <w:suppressAutoHyphens/>
        <w:ind w:left="-567"/>
        <w:rPr>
          <w:rFonts w:asciiTheme="minorHAnsi" w:eastAsiaTheme="minorHAnsi" w:hAnsiTheme="minorHAnsi"/>
          <w:szCs w:val="24"/>
          <w:lang w:eastAsia="en-US"/>
        </w:rPr>
      </w:pPr>
      <w:r w:rsidRPr="002A25A5">
        <w:rPr>
          <w:rFonts w:asciiTheme="minorHAnsi" w:eastAsiaTheme="minorHAnsi" w:hAnsiTheme="minorHAnsi"/>
          <w:szCs w:val="24"/>
          <w:lang w:eastAsia="en-US"/>
        </w:rPr>
        <w:t xml:space="preserve">Di seguito si riporta la situazione numerica del personale in servizio al 31.12 che evidenzia un incremento del personale strutturato e una contemporanea riduzione delle </w:t>
      </w:r>
      <w:r>
        <w:rPr>
          <w:rFonts w:asciiTheme="minorHAnsi" w:eastAsiaTheme="minorHAnsi" w:hAnsiTheme="minorHAnsi"/>
          <w:szCs w:val="24"/>
          <w:lang w:eastAsia="en-US"/>
        </w:rPr>
        <w:t>figure con contratto interinale:</w:t>
      </w:r>
    </w:p>
    <w:p w:rsidR="002A25A5" w:rsidRDefault="002A25A5" w:rsidP="002A25A5">
      <w:pPr>
        <w:pStyle w:val="Rientrocorpodeltesto"/>
        <w:suppressAutoHyphens/>
        <w:ind w:left="-567"/>
        <w:rPr>
          <w:rFonts w:asciiTheme="minorHAnsi" w:eastAsiaTheme="minorHAnsi" w:hAnsiTheme="minorHAnsi"/>
          <w:szCs w:val="24"/>
          <w:lang w:eastAsia="en-US"/>
        </w:rPr>
      </w:pPr>
    </w:p>
    <w:tbl>
      <w:tblPr>
        <w:tblW w:w="10491" w:type="dxa"/>
        <w:tblInd w:w="-639" w:type="dxa"/>
        <w:tblCellMar>
          <w:left w:w="70" w:type="dxa"/>
          <w:right w:w="70" w:type="dxa"/>
        </w:tblCellMar>
        <w:tblLook w:val="04A0"/>
      </w:tblPr>
      <w:tblGrid>
        <w:gridCol w:w="6238"/>
        <w:gridCol w:w="2126"/>
        <w:gridCol w:w="2127"/>
      </w:tblGrid>
      <w:tr w:rsidR="002A25A5" w:rsidRPr="003631D7" w:rsidTr="00633E0B">
        <w:trPr>
          <w:trHeight w:val="315"/>
        </w:trPr>
        <w:tc>
          <w:tcPr>
            <w:tcW w:w="6238" w:type="dxa"/>
            <w:tcBorders>
              <w:top w:val="nil"/>
              <w:left w:val="nil"/>
              <w:bottom w:val="nil"/>
              <w:right w:val="nil"/>
            </w:tcBorders>
            <w:shd w:val="clear" w:color="auto" w:fill="auto"/>
            <w:noWrap/>
            <w:vAlign w:val="bottom"/>
            <w:hideMark/>
          </w:tcPr>
          <w:p w:rsidR="002A25A5" w:rsidRPr="003631D7" w:rsidRDefault="002A25A5" w:rsidP="00701DFE">
            <w:pPr>
              <w:spacing w:after="0" w:line="240" w:lineRule="auto"/>
              <w:ind w:left="426" w:right="-2195" w:hanging="496"/>
              <w:rPr>
                <w:b/>
                <w:bCs/>
              </w:rPr>
            </w:pPr>
            <w:r w:rsidRPr="002A25A5">
              <w:rPr>
                <w:rFonts w:ascii="Calibri" w:eastAsia="Times New Roman" w:hAnsi="Calibri" w:cs="Times New Roman"/>
                <w:b/>
                <w:bCs/>
                <w:color w:val="000000"/>
              </w:rPr>
              <w:t>Personale strutturato:</w:t>
            </w:r>
            <w:r w:rsidRPr="003631D7">
              <w:rPr>
                <w:b/>
                <w:bCs/>
              </w:rPr>
              <w:t xml:space="preserve"> </w:t>
            </w:r>
          </w:p>
        </w:tc>
        <w:tc>
          <w:tcPr>
            <w:tcW w:w="2126" w:type="dxa"/>
            <w:tcBorders>
              <w:top w:val="nil"/>
              <w:left w:val="nil"/>
              <w:bottom w:val="nil"/>
              <w:right w:val="nil"/>
            </w:tcBorders>
            <w:shd w:val="clear" w:color="auto" w:fill="auto"/>
            <w:noWrap/>
            <w:vAlign w:val="bottom"/>
            <w:hideMark/>
          </w:tcPr>
          <w:p w:rsidR="002A25A5" w:rsidRPr="003631D7" w:rsidRDefault="002A25A5" w:rsidP="00701DFE">
            <w:pPr>
              <w:spacing w:after="0" w:line="240" w:lineRule="auto"/>
              <w:ind w:left="426" w:hanging="426"/>
              <w:rPr>
                <w:rFonts w:ascii="Calibri" w:eastAsia="Times New Roman" w:hAnsi="Calibri" w:cs="Times New Roman"/>
                <w:color w:val="000000"/>
              </w:rPr>
            </w:pPr>
          </w:p>
        </w:tc>
        <w:tc>
          <w:tcPr>
            <w:tcW w:w="2127" w:type="dxa"/>
            <w:tcBorders>
              <w:top w:val="nil"/>
              <w:left w:val="nil"/>
              <w:bottom w:val="nil"/>
              <w:right w:val="nil"/>
            </w:tcBorders>
            <w:shd w:val="clear" w:color="auto" w:fill="auto"/>
            <w:noWrap/>
            <w:vAlign w:val="bottom"/>
            <w:hideMark/>
          </w:tcPr>
          <w:p w:rsidR="002A25A5" w:rsidRPr="003631D7" w:rsidRDefault="002A25A5" w:rsidP="00701DFE">
            <w:pPr>
              <w:spacing w:after="0" w:line="240" w:lineRule="auto"/>
              <w:ind w:left="426" w:hanging="426"/>
              <w:rPr>
                <w:rFonts w:ascii="Calibri" w:eastAsia="Times New Roman" w:hAnsi="Calibri" w:cs="Times New Roman"/>
                <w:color w:val="000000"/>
              </w:rPr>
            </w:pPr>
          </w:p>
        </w:tc>
      </w:tr>
      <w:tr w:rsidR="002A25A5" w:rsidRPr="003631D7" w:rsidTr="00633E0B">
        <w:trPr>
          <w:trHeight w:val="315"/>
        </w:trPr>
        <w:tc>
          <w:tcPr>
            <w:tcW w:w="6238" w:type="dxa"/>
            <w:tcBorders>
              <w:top w:val="single" w:sz="8" w:space="0" w:color="4F81BD"/>
              <w:left w:val="single" w:sz="8" w:space="0" w:color="4F81BD"/>
              <w:bottom w:val="single" w:sz="8" w:space="0" w:color="4F81BD"/>
              <w:right w:val="single" w:sz="8" w:space="0" w:color="4F81BD"/>
            </w:tcBorders>
            <w:shd w:val="clear" w:color="000000" w:fill="C6D9F1"/>
            <w:vAlign w:val="bottom"/>
            <w:hideMark/>
          </w:tcPr>
          <w:p w:rsidR="002A25A5" w:rsidRPr="003631D7" w:rsidRDefault="002A25A5" w:rsidP="00701DFE">
            <w:pPr>
              <w:spacing w:after="0" w:line="240" w:lineRule="auto"/>
              <w:ind w:left="426" w:hanging="426"/>
              <w:jc w:val="center"/>
              <w:rPr>
                <w:rFonts w:ascii="Calibri" w:eastAsia="Times New Roman" w:hAnsi="Calibri" w:cs="Times New Roman"/>
                <w:b/>
                <w:bCs/>
                <w:color w:val="000000"/>
              </w:rPr>
            </w:pPr>
            <w:r w:rsidRPr="003631D7">
              <w:rPr>
                <w:rFonts w:ascii="Calibri" w:eastAsia="Times New Roman" w:hAnsi="Calibri" w:cs="Times New Roman"/>
                <w:b/>
                <w:bCs/>
                <w:color w:val="000000"/>
              </w:rPr>
              <w:t>Forza Lavoro al 31 dicembre</w:t>
            </w:r>
          </w:p>
        </w:tc>
        <w:tc>
          <w:tcPr>
            <w:tcW w:w="2126" w:type="dxa"/>
            <w:tcBorders>
              <w:top w:val="single" w:sz="8" w:space="0" w:color="4F81BD"/>
              <w:left w:val="nil"/>
              <w:bottom w:val="single" w:sz="8" w:space="0" w:color="4F81BD"/>
              <w:right w:val="single" w:sz="8" w:space="0" w:color="4F81BD"/>
            </w:tcBorders>
            <w:shd w:val="clear" w:color="000000" w:fill="C6D9F1"/>
            <w:vAlign w:val="bottom"/>
            <w:hideMark/>
          </w:tcPr>
          <w:p w:rsidR="002A25A5" w:rsidRPr="003631D7" w:rsidRDefault="002A25A5" w:rsidP="00701DFE">
            <w:pPr>
              <w:spacing w:after="0" w:line="240" w:lineRule="auto"/>
              <w:ind w:left="426" w:hanging="426"/>
              <w:jc w:val="center"/>
              <w:rPr>
                <w:rFonts w:ascii="Calibri" w:eastAsia="Times New Roman" w:hAnsi="Calibri" w:cs="Times New Roman"/>
                <w:b/>
                <w:bCs/>
                <w:color w:val="000000"/>
              </w:rPr>
            </w:pPr>
            <w:r w:rsidRPr="003631D7">
              <w:rPr>
                <w:rFonts w:ascii="Calibri" w:eastAsia="Times New Roman" w:hAnsi="Calibri" w:cs="Times New Roman"/>
                <w:b/>
                <w:bCs/>
                <w:color w:val="000000"/>
              </w:rPr>
              <w:t>Anno 2017</w:t>
            </w:r>
          </w:p>
        </w:tc>
        <w:tc>
          <w:tcPr>
            <w:tcW w:w="2127" w:type="dxa"/>
            <w:tcBorders>
              <w:top w:val="single" w:sz="8" w:space="0" w:color="4F81BD"/>
              <w:left w:val="nil"/>
              <w:bottom w:val="single" w:sz="8" w:space="0" w:color="4F81BD"/>
              <w:right w:val="single" w:sz="8" w:space="0" w:color="4F81BD"/>
            </w:tcBorders>
            <w:shd w:val="clear" w:color="000000" w:fill="C6D9F1"/>
            <w:vAlign w:val="bottom"/>
            <w:hideMark/>
          </w:tcPr>
          <w:p w:rsidR="002A25A5" w:rsidRPr="003631D7" w:rsidRDefault="002A25A5" w:rsidP="00701DFE">
            <w:pPr>
              <w:spacing w:after="0" w:line="240" w:lineRule="auto"/>
              <w:ind w:left="426" w:hanging="426"/>
              <w:jc w:val="center"/>
              <w:rPr>
                <w:rFonts w:ascii="Calibri" w:eastAsia="Times New Roman" w:hAnsi="Calibri" w:cs="Times New Roman"/>
                <w:b/>
                <w:bCs/>
                <w:color w:val="000000"/>
              </w:rPr>
            </w:pPr>
            <w:r w:rsidRPr="003631D7">
              <w:rPr>
                <w:rFonts w:ascii="Calibri" w:eastAsia="Times New Roman" w:hAnsi="Calibri" w:cs="Times New Roman"/>
                <w:b/>
                <w:bCs/>
                <w:color w:val="000000"/>
              </w:rPr>
              <w:t>Anno 2018</w:t>
            </w:r>
          </w:p>
        </w:tc>
      </w:tr>
      <w:tr w:rsidR="002A25A5" w:rsidRPr="003631D7" w:rsidTr="00633E0B">
        <w:trPr>
          <w:trHeight w:val="252"/>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sanitario</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406,8</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415,1</w:t>
            </w:r>
          </w:p>
        </w:tc>
      </w:tr>
      <w:tr w:rsidR="002A25A5" w:rsidRPr="003631D7" w:rsidTr="00633E0B">
        <w:trPr>
          <w:trHeight w:val="186"/>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professionale</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2</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2</w:t>
            </w:r>
          </w:p>
        </w:tc>
      </w:tr>
      <w:tr w:rsidR="002A25A5" w:rsidRPr="003631D7" w:rsidTr="00633E0B">
        <w:trPr>
          <w:trHeight w:val="133"/>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tecnico</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131,23</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145,4</w:t>
            </w:r>
          </w:p>
        </w:tc>
      </w:tr>
      <w:tr w:rsidR="002A25A5" w:rsidRPr="003631D7" w:rsidTr="00633E0B">
        <w:trPr>
          <w:trHeight w:val="224"/>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amministrativo</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64,7</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75,2</w:t>
            </w:r>
          </w:p>
        </w:tc>
      </w:tr>
      <w:tr w:rsidR="002A25A5" w:rsidRPr="003631D7" w:rsidTr="00633E0B">
        <w:trPr>
          <w:trHeight w:val="212"/>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Totali</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b/>
                <w:bCs/>
                <w:color w:val="000000"/>
              </w:rPr>
            </w:pPr>
            <w:r w:rsidRPr="003631D7">
              <w:rPr>
                <w:rFonts w:ascii="Calibri" w:eastAsia="Times New Roman" w:hAnsi="Calibri" w:cs="Times New Roman"/>
                <w:b/>
                <w:bCs/>
                <w:color w:val="000000"/>
              </w:rPr>
              <w:t>604,73</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b/>
                <w:bCs/>
                <w:color w:val="000000"/>
              </w:rPr>
            </w:pPr>
            <w:r w:rsidRPr="003631D7">
              <w:rPr>
                <w:rFonts w:ascii="Calibri" w:eastAsia="Times New Roman" w:hAnsi="Calibri" w:cs="Times New Roman"/>
                <w:b/>
                <w:bCs/>
                <w:color w:val="000000"/>
              </w:rPr>
              <w:t>637,7</w:t>
            </w:r>
          </w:p>
        </w:tc>
      </w:tr>
      <w:tr w:rsidR="002A25A5" w:rsidRPr="003631D7" w:rsidTr="00633E0B">
        <w:trPr>
          <w:trHeight w:val="315"/>
        </w:trPr>
        <w:tc>
          <w:tcPr>
            <w:tcW w:w="6238" w:type="dxa"/>
            <w:tcBorders>
              <w:top w:val="nil"/>
              <w:left w:val="nil"/>
              <w:bottom w:val="nil"/>
              <w:right w:val="nil"/>
            </w:tcBorders>
            <w:shd w:val="clear" w:color="auto" w:fill="auto"/>
            <w:noWrap/>
            <w:vAlign w:val="bottom"/>
            <w:hideMark/>
          </w:tcPr>
          <w:p w:rsidR="002A25A5" w:rsidRDefault="002A25A5" w:rsidP="00701DFE">
            <w:pPr>
              <w:spacing w:after="0" w:line="240" w:lineRule="auto"/>
              <w:ind w:left="426" w:hanging="426"/>
              <w:rPr>
                <w:rFonts w:ascii="Calibri" w:eastAsia="Times New Roman" w:hAnsi="Calibri" w:cs="Times New Roman"/>
                <w:b/>
                <w:bCs/>
                <w:color w:val="000000"/>
              </w:rPr>
            </w:pPr>
          </w:p>
          <w:p w:rsidR="002A25A5" w:rsidRPr="003631D7" w:rsidRDefault="002A25A5" w:rsidP="00701DFE">
            <w:pPr>
              <w:spacing w:after="0" w:line="240" w:lineRule="auto"/>
              <w:ind w:left="426" w:hanging="426"/>
              <w:rPr>
                <w:rFonts w:ascii="Calibri" w:eastAsia="Times New Roman" w:hAnsi="Calibri" w:cs="Times New Roman"/>
                <w:b/>
                <w:bCs/>
                <w:color w:val="000000"/>
              </w:rPr>
            </w:pPr>
            <w:r w:rsidRPr="003631D7">
              <w:rPr>
                <w:rFonts w:ascii="Calibri" w:eastAsia="Times New Roman" w:hAnsi="Calibri" w:cs="Times New Roman"/>
                <w:b/>
                <w:bCs/>
                <w:color w:val="000000"/>
              </w:rPr>
              <w:t>Personale interinale</w:t>
            </w:r>
          </w:p>
        </w:tc>
        <w:tc>
          <w:tcPr>
            <w:tcW w:w="2126" w:type="dxa"/>
            <w:tcBorders>
              <w:top w:val="nil"/>
              <w:left w:val="nil"/>
              <w:bottom w:val="nil"/>
              <w:right w:val="nil"/>
            </w:tcBorders>
            <w:shd w:val="clear" w:color="auto" w:fill="auto"/>
            <w:noWrap/>
            <w:vAlign w:val="bottom"/>
            <w:hideMark/>
          </w:tcPr>
          <w:p w:rsidR="002A25A5" w:rsidRPr="003631D7" w:rsidRDefault="002A25A5" w:rsidP="00701DFE">
            <w:pPr>
              <w:spacing w:after="0" w:line="240" w:lineRule="auto"/>
              <w:ind w:left="426" w:hanging="426"/>
              <w:rPr>
                <w:rFonts w:ascii="Calibri" w:eastAsia="Times New Roman" w:hAnsi="Calibri" w:cs="Times New Roman"/>
                <w:color w:val="000000"/>
              </w:rPr>
            </w:pPr>
          </w:p>
        </w:tc>
        <w:tc>
          <w:tcPr>
            <w:tcW w:w="2127" w:type="dxa"/>
            <w:tcBorders>
              <w:top w:val="nil"/>
              <w:left w:val="nil"/>
              <w:bottom w:val="nil"/>
              <w:right w:val="nil"/>
            </w:tcBorders>
            <w:shd w:val="clear" w:color="auto" w:fill="auto"/>
            <w:noWrap/>
            <w:vAlign w:val="bottom"/>
            <w:hideMark/>
          </w:tcPr>
          <w:p w:rsidR="002A25A5" w:rsidRPr="003631D7" w:rsidRDefault="002A25A5" w:rsidP="00701DFE">
            <w:pPr>
              <w:spacing w:after="0" w:line="240" w:lineRule="auto"/>
              <w:ind w:left="426" w:hanging="426"/>
              <w:rPr>
                <w:rFonts w:ascii="Calibri" w:eastAsia="Times New Roman" w:hAnsi="Calibri" w:cs="Times New Roman"/>
                <w:color w:val="000000"/>
              </w:rPr>
            </w:pPr>
          </w:p>
        </w:tc>
      </w:tr>
      <w:tr w:rsidR="002A25A5" w:rsidRPr="003631D7" w:rsidTr="00633E0B">
        <w:trPr>
          <w:trHeight w:val="315"/>
        </w:trPr>
        <w:tc>
          <w:tcPr>
            <w:tcW w:w="6238" w:type="dxa"/>
            <w:tcBorders>
              <w:top w:val="single" w:sz="8" w:space="0" w:color="4F81BD"/>
              <w:left w:val="single" w:sz="8" w:space="0" w:color="4F81BD"/>
              <w:bottom w:val="single" w:sz="8" w:space="0" w:color="4F81BD"/>
              <w:right w:val="single" w:sz="8" w:space="0" w:color="4F81BD"/>
            </w:tcBorders>
            <w:shd w:val="clear" w:color="000000" w:fill="C6D9F1"/>
            <w:vAlign w:val="bottom"/>
            <w:hideMark/>
          </w:tcPr>
          <w:p w:rsidR="002A25A5" w:rsidRPr="003631D7" w:rsidRDefault="002A25A5" w:rsidP="00701DFE">
            <w:pPr>
              <w:spacing w:after="0" w:line="240" w:lineRule="auto"/>
              <w:ind w:left="426" w:hanging="426"/>
              <w:jc w:val="center"/>
              <w:rPr>
                <w:rFonts w:ascii="Calibri" w:eastAsia="Times New Roman" w:hAnsi="Calibri" w:cs="Times New Roman"/>
                <w:b/>
                <w:bCs/>
                <w:color w:val="000000"/>
              </w:rPr>
            </w:pPr>
            <w:r w:rsidRPr="003631D7">
              <w:rPr>
                <w:rFonts w:ascii="Calibri" w:eastAsia="Times New Roman" w:hAnsi="Calibri" w:cs="Times New Roman"/>
                <w:b/>
                <w:bCs/>
                <w:color w:val="000000"/>
              </w:rPr>
              <w:t>Forza Lavoro al 31 dicembre</w:t>
            </w:r>
          </w:p>
        </w:tc>
        <w:tc>
          <w:tcPr>
            <w:tcW w:w="2126" w:type="dxa"/>
            <w:tcBorders>
              <w:top w:val="single" w:sz="8" w:space="0" w:color="4F81BD"/>
              <w:left w:val="nil"/>
              <w:bottom w:val="single" w:sz="8" w:space="0" w:color="4F81BD"/>
              <w:right w:val="single" w:sz="8" w:space="0" w:color="4F81BD"/>
            </w:tcBorders>
            <w:shd w:val="clear" w:color="000000" w:fill="C6D9F1"/>
            <w:vAlign w:val="bottom"/>
            <w:hideMark/>
          </w:tcPr>
          <w:p w:rsidR="002A25A5" w:rsidRPr="003631D7" w:rsidRDefault="002A25A5" w:rsidP="00701DFE">
            <w:pPr>
              <w:spacing w:after="0" w:line="240" w:lineRule="auto"/>
              <w:ind w:left="426" w:hanging="426"/>
              <w:jc w:val="center"/>
              <w:rPr>
                <w:rFonts w:ascii="Calibri" w:eastAsia="Times New Roman" w:hAnsi="Calibri" w:cs="Times New Roman"/>
                <w:b/>
                <w:bCs/>
                <w:color w:val="000000"/>
              </w:rPr>
            </w:pPr>
            <w:r w:rsidRPr="003631D7">
              <w:rPr>
                <w:rFonts w:ascii="Calibri" w:eastAsia="Times New Roman" w:hAnsi="Calibri" w:cs="Times New Roman"/>
                <w:b/>
                <w:bCs/>
                <w:color w:val="000000"/>
              </w:rPr>
              <w:t>Anno 2017</w:t>
            </w:r>
          </w:p>
        </w:tc>
        <w:tc>
          <w:tcPr>
            <w:tcW w:w="2127" w:type="dxa"/>
            <w:tcBorders>
              <w:top w:val="single" w:sz="8" w:space="0" w:color="4F81BD"/>
              <w:left w:val="nil"/>
              <w:bottom w:val="single" w:sz="8" w:space="0" w:color="4F81BD"/>
              <w:right w:val="single" w:sz="8" w:space="0" w:color="4F81BD"/>
            </w:tcBorders>
            <w:shd w:val="clear" w:color="000000" w:fill="C6D9F1"/>
            <w:vAlign w:val="bottom"/>
            <w:hideMark/>
          </w:tcPr>
          <w:p w:rsidR="002A25A5" w:rsidRPr="003631D7" w:rsidRDefault="002A25A5" w:rsidP="00701DFE">
            <w:pPr>
              <w:spacing w:after="0" w:line="240" w:lineRule="auto"/>
              <w:ind w:left="426" w:hanging="426"/>
              <w:jc w:val="center"/>
              <w:rPr>
                <w:rFonts w:ascii="Calibri" w:eastAsia="Times New Roman" w:hAnsi="Calibri" w:cs="Times New Roman"/>
                <w:b/>
                <w:bCs/>
                <w:color w:val="000000"/>
              </w:rPr>
            </w:pPr>
            <w:r w:rsidRPr="003631D7">
              <w:rPr>
                <w:rFonts w:ascii="Calibri" w:eastAsia="Times New Roman" w:hAnsi="Calibri" w:cs="Times New Roman"/>
                <w:b/>
                <w:bCs/>
                <w:color w:val="000000"/>
              </w:rPr>
              <w:t>Anno 2018</w:t>
            </w:r>
          </w:p>
        </w:tc>
      </w:tr>
      <w:tr w:rsidR="002A25A5" w:rsidRPr="003631D7" w:rsidTr="00633E0B">
        <w:trPr>
          <w:trHeight w:val="273"/>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sanitario</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6</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2</w:t>
            </w:r>
          </w:p>
        </w:tc>
      </w:tr>
      <w:tr w:rsidR="002A25A5" w:rsidRPr="003631D7" w:rsidTr="00633E0B">
        <w:trPr>
          <w:trHeight w:val="264"/>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tecnico</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12</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8</w:t>
            </w:r>
          </w:p>
        </w:tc>
      </w:tr>
      <w:tr w:rsidR="002A25A5" w:rsidRPr="003631D7" w:rsidTr="00633E0B">
        <w:trPr>
          <w:trHeight w:val="254"/>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Ruolo amministrativo</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18,5</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color w:val="000000"/>
              </w:rPr>
            </w:pPr>
            <w:r w:rsidRPr="003631D7">
              <w:rPr>
                <w:rFonts w:ascii="Calibri" w:eastAsia="Times New Roman" w:hAnsi="Calibri" w:cs="Times New Roman"/>
                <w:color w:val="000000"/>
              </w:rPr>
              <w:t>8,67</w:t>
            </w:r>
          </w:p>
        </w:tc>
      </w:tr>
      <w:tr w:rsidR="002A25A5" w:rsidRPr="003631D7" w:rsidTr="00633E0B">
        <w:trPr>
          <w:trHeight w:val="258"/>
        </w:trPr>
        <w:tc>
          <w:tcPr>
            <w:tcW w:w="6238" w:type="dxa"/>
            <w:tcBorders>
              <w:top w:val="nil"/>
              <w:left w:val="single" w:sz="8" w:space="0" w:color="4F81BD"/>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rPr>
                <w:rFonts w:ascii="Calibri" w:eastAsia="Times New Roman" w:hAnsi="Calibri" w:cs="Times New Roman"/>
                <w:color w:val="000000"/>
              </w:rPr>
            </w:pPr>
            <w:r w:rsidRPr="003631D7">
              <w:rPr>
                <w:rFonts w:ascii="Calibri" w:eastAsia="Times New Roman" w:hAnsi="Calibri" w:cs="Times New Roman"/>
                <w:color w:val="000000"/>
              </w:rPr>
              <w:t>Totali</w:t>
            </w:r>
          </w:p>
        </w:tc>
        <w:tc>
          <w:tcPr>
            <w:tcW w:w="2126"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b/>
                <w:color w:val="000000"/>
              </w:rPr>
            </w:pPr>
            <w:r w:rsidRPr="003631D7">
              <w:rPr>
                <w:rFonts w:ascii="Calibri" w:eastAsia="Times New Roman" w:hAnsi="Calibri" w:cs="Times New Roman"/>
                <w:b/>
                <w:color w:val="000000"/>
              </w:rPr>
              <w:t>36,5</w:t>
            </w:r>
          </w:p>
        </w:tc>
        <w:tc>
          <w:tcPr>
            <w:tcW w:w="2127" w:type="dxa"/>
            <w:tcBorders>
              <w:top w:val="nil"/>
              <w:left w:val="nil"/>
              <w:bottom w:val="single" w:sz="8" w:space="0" w:color="4F81BD"/>
              <w:right w:val="single" w:sz="8" w:space="0" w:color="4F81BD"/>
            </w:tcBorders>
            <w:shd w:val="clear" w:color="auto" w:fill="auto"/>
            <w:vAlign w:val="bottom"/>
            <w:hideMark/>
          </w:tcPr>
          <w:p w:rsidR="002A25A5" w:rsidRPr="003631D7" w:rsidRDefault="002A25A5" w:rsidP="00701DFE">
            <w:pPr>
              <w:spacing w:after="0" w:line="240" w:lineRule="auto"/>
              <w:ind w:left="426" w:hanging="426"/>
              <w:jc w:val="right"/>
              <w:rPr>
                <w:rFonts w:ascii="Calibri" w:eastAsia="Times New Roman" w:hAnsi="Calibri" w:cs="Times New Roman"/>
                <w:b/>
                <w:color w:val="000000"/>
              </w:rPr>
            </w:pPr>
            <w:r w:rsidRPr="003631D7">
              <w:rPr>
                <w:rFonts w:ascii="Calibri" w:eastAsia="Times New Roman" w:hAnsi="Calibri" w:cs="Times New Roman"/>
                <w:b/>
                <w:color w:val="000000"/>
              </w:rPr>
              <w:t>18,67</w:t>
            </w:r>
          </w:p>
        </w:tc>
      </w:tr>
    </w:tbl>
    <w:p w:rsidR="002A25A5" w:rsidRDefault="002A25A5" w:rsidP="001D728A">
      <w:pPr>
        <w:autoSpaceDE w:val="0"/>
        <w:autoSpaceDN w:val="0"/>
        <w:adjustRightInd w:val="0"/>
        <w:spacing w:after="0" w:line="240" w:lineRule="auto"/>
        <w:ind w:left="-567"/>
        <w:jc w:val="both"/>
        <w:rPr>
          <w:rFonts w:cs="Times New Roman"/>
          <w:b/>
          <w:sz w:val="24"/>
          <w:szCs w:val="24"/>
        </w:rPr>
      </w:pPr>
    </w:p>
    <w:p w:rsidR="007C26AA" w:rsidRDefault="007C26AA" w:rsidP="001D728A">
      <w:pPr>
        <w:autoSpaceDE w:val="0"/>
        <w:autoSpaceDN w:val="0"/>
        <w:adjustRightInd w:val="0"/>
        <w:spacing w:after="0" w:line="240" w:lineRule="auto"/>
        <w:ind w:left="-567"/>
        <w:jc w:val="both"/>
        <w:rPr>
          <w:rFonts w:cs="Times New Roman"/>
          <w:b/>
          <w:sz w:val="24"/>
          <w:szCs w:val="24"/>
        </w:rPr>
      </w:pPr>
      <w:r w:rsidRPr="00871C9E">
        <w:rPr>
          <w:rFonts w:cs="Times New Roman"/>
          <w:b/>
          <w:sz w:val="24"/>
          <w:szCs w:val="24"/>
        </w:rPr>
        <w:t>Conto Economico</w:t>
      </w:r>
    </w:p>
    <w:tbl>
      <w:tblPr>
        <w:tblW w:w="10490" w:type="dxa"/>
        <w:tblInd w:w="-639" w:type="dxa"/>
        <w:tblLayout w:type="fixed"/>
        <w:tblCellMar>
          <w:left w:w="70" w:type="dxa"/>
          <w:right w:w="70" w:type="dxa"/>
        </w:tblCellMar>
        <w:tblLook w:val="04A0"/>
      </w:tblPr>
      <w:tblGrid>
        <w:gridCol w:w="567"/>
        <w:gridCol w:w="160"/>
        <w:gridCol w:w="1648"/>
        <w:gridCol w:w="1791"/>
        <w:gridCol w:w="87"/>
        <w:gridCol w:w="73"/>
        <w:gridCol w:w="1486"/>
        <w:gridCol w:w="1701"/>
        <w:gridCol w:w="1114"/>
        <w:gridCol w:w="304"/>
        <w:gridCol w:w="1559"/>
      </w:tblGrid>
      <w:tr w:rsidR="0046415D" w:rsidRPr="00CB5A0B" w:rsidTr="006D61BE">
        <w:trPr>
          <w:trHeight w:val="150"/>
        </w:trPr>
        <w:tc>
          <w:tcPr>
            <w:tcW w:w="2375" w:type="dxa"/>
            <w:gridSpan w:val="3"/>
            <w:tcBorders>
              <w:top w:val="nil"/>
              <w:left w:val="nil"/>
              <w:bottom w:val="nil"/>
              <w:right w:val="nil"/>
            </w:tcBorders>
            <w:shd w:val="clear" w:color="auto" w:fill="auto"/>
            <w:noWrap/>
            <w:vAlign w:val="bottom"/>
            <w:hideMark/>
          </w:tcPr>
          <w:p w:rsidR="0046415D" w:rsidRPr="00CB5A0B" w:rsidRDefault="001D728A" w:rsidP="00AF4A2E">
            <w:pPr>
              <w:spacing w:after="0" w:line="240" w:lineRule="auto"/>
              <w:rPr>
                <w:rFonts w:ascii="Calibri" w:eastAsia="Times New Roman" w:hAnsi="Calibri" w:cs="Times New Roman"/>
                <w:b/>
                <w:bCs/>
                <w:sz w:val="20"/>
                <w:szCs w:val="20"/>
              </w:rPr>
            </w:pPr>
            <w:r w:rsidRPr="00BA0E40">
              <w:rPr>
                <w:rFonts w:ascii="Calibri" w:eastAsia="Times New Roman" w:hAnsi="Calibri" w:cs="Times New Roman"/>
                <w:sz w:val="16"/>
                <w:szCs w:val="16"/>
              </w:rPr>
              <w:t>Importi: Euro</w:t>
            </w:r>
          </w:p>
        </w:tc>
        <w:tc>
          <w:tcPr>
            <w:tcW w:w="1791" w:type="dxa"/>
            <w:tcBorders>
              <w:top w:val="nil"/>
              <w:left w:val="nil"/>
              <w:bottom w:val="nil"/>
              <w:right w:val="nil"/>
            </w:tcBorders>
            <w:shd w:val="clear" w:color="auto" w:fill="auto"/>
            <w:noWrap/>
            <w:vAlign w:val="bottom"/>
            <w:hideMark/>
          </w:tcPr>
          <w:p w:rsidR="0046415D" w:rsidRPr="00CB5A0B" w:rsidRDefault="0046415D" w:rsidP="00D95E3A">
            <w:pPr>
              <w:spacing w:after="0" w:line="240" w:lineRule="auto"/>
              <w:jc w:val="center"/>
              <w:rPr>
                <w:rFonts w:ascii="Calibri" w:eastAsia="Times New Roman" w:hAnsi="Calibri" w:cs="Times New Roman"/>
                <w:b/>
                <w:bCs/>
                <w:sz w:val="20"/>
                <w:szCs w:val="20"/>
              </w:rPr>
            </w:pPr>
          </w:p>
        </w:tc>
        <w:tc>
          <w:tcPr>
            <w:tcW w:w="160" w:type="dxa"/>
            <w:gridSpan w:val="2"/>
            <w:tcBorders>
              <w:top w:val="nil"/>
              <w:left w:val="nil"/>
              <w:bottom w:val="nil"/>
              <w:right w:val="nil"/>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1486" w:type="dxa"/>
            <w:tcBorders>
              <w:top w:val="nil"/>
              <w:left w:val="nil"/>
              <w:bottom w:val="nil"/>
              <w:right w:val="nil"/>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p>
        </w:tc>
        <w:tc>
          <w:tcPr>
            <w:tcW w:w="1701" w:type="dxa"/>
            <w:tcBorders>
              <w:top w:val="nil"/>
              <w:left w:val="nil"/>
              <w:bottom w:val="nil"/>
              <w:right w:val="nil"/>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p>
        </w:tc>
        <w:tc>
          <w:tcPr>
            <w:tcW w:w="1114" w:type="dxa"/>
            <w:tcBorders>
              <w:top w:val="nil"/>
              <w:left w:val="nil"/>
              <w:bottom w:val="nil"/>
              <w:right w:val="nil"/>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p>
        </w:tc>
        <w:tc>
          <w:tcPr>
            <w:tcW w:w="1863" w:type="dxa"/>
            <w:gridSpan w:val="2"/>
            <w:tcBorders>
              <w:top w:val="nil"/>
              <w:left w:val="nil"/>
              <w:bottom w:val="nil"/>
              <w:right w:val="nil"/>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p>
        </w:tc>
      </w:tr>
      <w:tr w:rsidR="0046415D" w:rsidRPr="001D728A" w:rsidTr="006D61BE">
        <w:trPr>
          <w:trHeight w:val="127"/>
        </w:trPr>
        <w:tc>
          <w:tcPr>
            <w:tcW w:w="4253" w:type="dxa"/>
            <w:gridSpan w:val="5"/>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 xml:space="preserve">SCHEMA </w:t>
            </w:r>
            <w:proofErr w:type="spellStart"/>
            <w:r w:rsidRPr="001D728A">
              <w:rPr>
                <w:rFonts w:ascii="Calibri" w:eastAsia="Times New Roman" w:hAnsi="Calibri" w:cs="Times New Roman"/>
                <w:sz w:val="20"/>
                <w:szCs w:val="20"/>
              </w:rPr>
              <w:t>DI</w:t>
            </w:r>
            <w:proofErr w:type="spellEnd"/>
            <w:r w:rsidRPr="001D728A">
              <w:rPr>
                <w:rFonts w:ascii="Calibri" w:eastAsia="Times New Roman" w:hAnsi="Calibri" w:cs="Times New Roman"/>
                <w:sz w:val="20"/>
                <w:szCs w:val="20"/>
              </w:rPr>
              <w:t xml:space="preserve"> BILANCIO</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Anno 2018</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Anno 2017</w:t>
            </w:r>
          </w:p>
        </w:tc>
        <w:tc>
          <w:tcPr>
            <w:tcW w:w="2977" w:type="dxa"/>
            <w:gridSpan w:val="3"/>
            <w:tcBorders>
              <w:top w:val="single" w:sz="4" w:space="0" w:color="auto"/>
              <w:left w:val="nil"/>
              <w:bottom w:val="single" w:sz="4" w:space="0" w:color="auto"/>
              <w:right w:val="single" w:sz="4" w:space="0" w:color="auto"/>
            </w:tcBorders>
            <w:shd w:val="clear" w:color="000000" w:fill="8DB4E3"/>
            <w:vAlign w:val="center"/>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VARIAZIONE 2018/2017</w:t>
            </w:r>
          </w:p>
        </w:tc>
      </w:tr>
      <w:tr w:rsidR="0046415D" w:rsidRPr="001D728A" w:rsidTr="006D61BE">
        <w:trPr>
          <w:trHeight w:val="150"/>
        </w:trPr>
        <w:tc>
          <w:tcPr>
            <w:tcW w:w="4253" w:type="dxa"/>
            <w:gridSpan w:val="5"/>
            <w:vMerge/>
            <w:tcBorders>
              <w:top w:val="single" w:sz="4" w:space="0" w:color="auto"/>
              <w:left w:val="single" w:sz="4" w:space="0" w:color="auto"/>
              <w:bottom w:val="single" w:sz="4" w:space="0" w:color="auto"/>
              <w:right w:val="single" w:sz="4" w:space="0" w:color="auto"/>
            </w:tcBorders>
            <w:vAlign w:val="center"/>
            <w:hideMark/>
          </w:tcPr>
          <w:p w:rsidR="0046415D" w:rsidRPr="001D728A" w:rsidRDefault="0046415D" w:rsidP="00D95E3A">
            <w:pPr>
              <w:spacing w:after="0" w:line="240" w:lineRule="auto"/>
              <w:rPr>
                <w:rFonts w:ascii="Calibri" w:eastAsia="Times New Roman" w:hAnsi="Calibri" w:cs="Times New Roman"/>
                <w:sz w:val="20"/>
                <w:szCs w:val="20"/>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46415D" w:rsidRPr="001D728A" w:rsidRDefault="0046415D" w:rsidP="00D95E3A">
            <w:pPr>
              <w:spacing w:after="0" w:line="240" w:lineRule="auto"/>
              <w:rPr>
                <w:rFonts w:ascii="Calibri" w:eastAsia="Times New Roman" w:hAnsi="Calibri"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6415D" w:rsidRPr="001D728A" w:rsidRDefault="0046415D" w:rsidP="00D95E3A">
            <w:pPr>
              <w:spacing w:after="0" w:line="240" w:lineRule="auto"/>
              <w:rPr>
                <w:rFonts w:ascii="Calibri" w:eastAsia="Times New Roman" w:hAnsi="Calibri" w:cs="Times New Roman"/>
                <w:sz w:val="20"/>
                <w:szCs w:val="20"/>
              </w:rPr>
            </w:pPr>
          </w:p>
        </w:tc>
        <w:tc>
          <w:tcPr>
            <w:tcW w:w="1418" w:type="dxa"/>
            <w:gridSpan w:val="2"/>
            <w:tcBorders>
              <w:top w:val="nil"/>
              <w:left w:val="nil"/>
              <w:bottom w:val="single" w:sz="4" w:space="0" w:color="auto"/>
              <w:right w:val="single" w:sz="4" w:space="0" w:color="auto"/>
            </w:tcBorders>
            <w:shd w:val="clear" w:color="000000" w:fill="8DB4E3"/>
            <w:vAlign w:val="center"/>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 xml:space="preserve">Importo </w:t>
            </w:r>
          </w:p>
        </w:tc>
        <w:tc>
          <w:tcPr>
            <w:tcW w:w="1559" w:type="dxa"/>
            <w:tcBorders>
              <w:top w:val="nil"/>
              <w:left w:val="nil"/>
              <w:bottom w:val="single" w:sz="4" w:space="0" w:color="auto"/>
              <w:right w:val="single" w:sz="4" w:space="0" w:color="auto"/>
            </w:tcBorders>
            <w:shd w:val="clear" w:color="000000" w:fill="8DB4E3"/>
            <w:vAlign w:val="center"/>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w:t>
            </w:r>
          </w:p>
        </w:tc>
      </w:tr>
      <w:tr w:rsidR="0046415D" w:rsidRPr="001D728A" w:rsidTr="006D61BE">
        <w:trPr>
          <w:trHeight w:val="66"/>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A)</w:t>
            </w:r>
          </w:p>
        </w:tc>
        <w:tc>
          <w:tcPr>
            <w:tcW w:w="3686" w:type="dxa"/>
            <w:gridSpan w:val="4"/>
            <w:tcBorders>
              <w:top w:val="nil"/>
              <w:left w:val="nil"/>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 VALORE DELLA PRODUZIONE</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117.459.895</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114.646.994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2.812.901 </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1D728A" w:rsidRDefault="0046415D" w:rsidP="00D95E3A">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2,5%</w:t>
            </w:r>
          </w:p>
        </w:tc>
      </w:tr>
      <w:tr w:rsidR="0046415D" w:rsidRPr="001D728A"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B)</w:t>
            </w:r>
          </w:p>
        </w:tc>
        <w:tc>
          <w:tcPr>
            <w:tcW w:w="3686" w:type="dxa"/>
            <w:gridSpan w:val="4"/>
            <w:tcBorders>
              <w:top w:val="nil"/>
              <w:left w:val="nil"/>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 COSTI DELLA PRODUZIONE</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w:t>
            </w:r>
            <w:r w:rsidR="00B02F5B" w:rsidRPr="001D728A">
              <w:rPr>
                <w:rFonts w:ascii="Calibri" w:eastAsia="Times New Roman" w:hAnsi="Calibri" w:cs="Times New Roman"/>
                <w:sz w:val="20"/>
                <w:szCs w:val="20"/>
              </w:rPr>
              <w:t xml:space="preserve"> </w:t>
            </w:r>
            <w:r w:rsidR="00A442BC" w:rsidRPr="001D728A">
              <w:rPr>
                <w:rFonts w:ascii="Calibri" w:eastAsia="Times New Roman" w:hAnsi="Calibri" w:cs="Times New Roman"/>
                <w:sz w:val="20"/>
                <w:szCs w:val="20"/>
              </w:rPr>
              <w:t xml:space="preserve"> </w:t>
            </w:r>
            <w:r w:rsidRPr="001D728A">
              <w:rPr>
                <w:rFonts w:ascii="Calibri" w:eastAsia="Times New Roman" w:hAnsi="Calibri" w:cs="Times New Roman"/>
                <w:sz w:val="20"/>
                <w:szCs w:val="20"/>
              </w:rPr>
              <w:t xml:space="preserve">     113.889.208</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108.406.028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D95E3A">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5.483.180 </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1D728A" w:rsidRDefault="0046415D" w:rsidP="00D95E3A">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5,1%</w:t>
            </w:r>
          </w:p>
        </w:tc>
      </w:tr>
      <w:tr w:rsidR="0046415D" w:rsidRPr="00CB5A0B" w:rsidTr="006D61BE">
        <w:trPr>
          <w:trHeight w:val="175"/>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1</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Acquisti di beni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rPr>
                <w:rFonts w:ascii="Calibri" w:eastAsia="Times New Roman" w:hAnsi="Calibri" w:cs="Times New Roman"/>
                <w:sz w:val="20"/>
                <w:szCs w:val="20"/>
              </w:rPr>
            </w:pPr>
            <w:r w:rsidRPr="00CB5A0B">
              <w:rPr>
                <w:rFonts w:ascii="Calibri" w:eastAsia="Times New Roman" w:hAnsi="Calibri" w:cs="Times New Roman"/>
                <w:sz w:val="20"/>
                <w:szCs w:val="20"/>
              </w:rPr>
              <w:t xml:space="preserve">-   </w:t>
            </w:r>
            <w:r w:rsidR="00A442BC">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44.659.966</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41.357.977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3.301.989</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8,0%</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2</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Acquisti di servizi sanitari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rPr>
                <w:rFonts w:ascii="Calibri" w:eastAsia="Times New Roman" w:hAnsi="Calibri" w:cs="Times New Roman"/>
                <w:sz w:val="20"/>
                <w:szCs w:val="20"/>
              </w:rPr>
            </w:pPr>
            <w:r w:rsidRPr="00CB5A0B">
              <w:rPr>
                <w:rFonts w:ascii="Calibri" w:eastAsia="Times New Roman" w:hAnsi="Calibri" w:cs="Times New Roman"/>
                <w:sz w:val="20"/>
                <w:szCs w:val="20"/>
              </w:rPr>
              <w:t xml:space="preserve">-  </w:t>
            </w:r>
            <w:r w:rsidR="00A442BC">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7.828.494</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6.577.632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1.250.862</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19,0%</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3</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Acquisti di servizi non sanitari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rPr>
                <w:rFonts w:ascii="Calibri" w:eastAsia="Times New Roman" w:hAnsi="Calibri" w:cs="Times New Roman"/>
                <w:sz w:val="20"/>
                <w:szCs w:val="20"/>
              </w:rPr>
            </w:pPr>
            <w:r w:rsidRPr="00CB5A0B">
              <w:rPr>
                <w:rFonts w:ascii="Calibri" w:eastAsia="Times New Roman" w:hAnsi="Calibri" w:cs="Times New Roman"/>
                <w:sz w:val="20"/>
                <w:szCs w:val="20"/>
              </w:rPr>
              <w:t xml:space="preserve">-   </w:t>
            </w:r>
            <w:r w:rsidR="00A442BC">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9.195.652</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9.034.524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161.128</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1,8%</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4</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Manutenzione e riparazione</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rPr>
                <w:rFonts w:ascii="Calibri" w:eastAsia="Times New Roman" w:hAnsi="Calibri" w:cs="Times New Roman"/>
                <w:sz w:val="20"/>
                <w:szCs w:val="20"/>
              </w:rPr>
            </w:pPr>
            <w:r w:rsidRPr="00CB5A0B">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w:t>
            </w:r>
            <w:r w:rsidR="00A442BC">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3.764.872</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4.410.252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8B05AE" w:rsidP="008B05AE">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645.380</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-14,6%</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5</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Godimento di beni di terzi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A442BC" w:rsidP="00B02F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554.451</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556.619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8B05AE" w:rsidP="008B05AE">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2.168</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-0,4%</w:t>
            </w:r>
          </w:p>
        </w:tc>
      </w:tr>
      <w:tr w:rsidR="0046415D" w:rsidRPr="00CB5A0B" w:rsidTr="006D61BE">
        <w:trPr>
          <w:trHeight w:val="125"/>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6</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Costi del personale</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A442BC" w:rsidP="00B02F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32.916.965</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31.911.669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1.005.296</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3,2%</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7</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Oneri diversi di gestione</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A442BC" w:rsidP="00B02F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938.234</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1.111.520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8B05AE" w:rsidP="008B05AE">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173.286</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-15,6%</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8</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 xml:space="preserve">Ammortamenti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rPr>
                <w:rFonts w:ascii="Calibri" w:eastAsia="Times New Roman" w:hAnsi="Calibri" w:cs="Times New Roman"/>
                <w:sz w:val="20"/>
                <w:szCs w:val="20"/>
              </w:rPr>
            </w:pPr>
            <w:r w:rsidRPr="00CB5A0B">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w:t>
            </w:r>
            <w:r w:rsidR="00A442BC">
              <w:rPr>
                <w:rFonts w:ascii="Calibri" w:eastAsia="Times New Roman" w:hAnsi="Calibri" w:cs="Times New Roman"/>
                <w:sz w:val="20"/>
                <w:szCs w:val="20"/>
              </w:rPr>
              <w:t xml:space="preserve">    </w:t>
            </w:r>
            <w:r w:rsidRPr="00CB5A0B">
              <w:rPr>
                <w:rFonts w:ascii="Calibri" w:eastAsia="Times New Roman" w:hAnsi="Calibri" w:cs="Times New Roman"/>
                <w:sz w:val="20"/>
                <w:szCs w:val="20"/>
              </w:rPr>
              <w:t xml:space="preserve">      4.638.284</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4.424.447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213.837</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4,8%</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9</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Svalutazione delle immobilizzazioni e  dei crediti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A442BC" w:rsidP="00B02F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10.318</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2.993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7.325</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D95E3A">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244,7%</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B02F5B" w:rsidRDefault="0046415D" w:rsidP="00B02F5B">
            <w:pPr>
              <w:spacing w:after="0" w:line="240" w:lineRule="auto"/>
              <w:jc w:val="right"/>
              <w:rPr>
                <w:rFonts w:ascii="Calibri" w:eastAsia="Times New Roman" w:hAnsi="Calibri" w:cs="Times New Roman"/>
                <w:sz w:val="16"/>
                <w:szCs w:val="16"/>
              </w:rPr>
            </w:pPr>
            <w:r w:rsidRPr="00B02F5B">
              <w:rPr>
                <w:rFonts w:ascii="Calibri" w:eastAsia="Times New Roman" w:hAnsi="Calibri" w:cs="Times New Roman"/>
                <w:sz w:val="16"/>
                <w:szCs w:val="16"/>
              </w:rPr>
              <w:t>10</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B02F5B" w:rsidRDefault="0046415D" w:rsidP="00D95E3A">
            <w:pPr>
              <w:spacing w:after="0" w:line="240" w:lineRule="auto"/>
              <w:rPr>
                <w:rFonts w:ascii="Calibri" w:eastAsia="Times New Roman" w:hAnsi="Calibri" w:cs="Times New Roman"/>
                <w:sz w:val="16"/>
                <w:szCs w:val="16"/>
              </w:rPr>
            </w:pPr>
            <w:r w:rsidRPr="00B02F5B">
              <w:rPr>
                <w:rFonts w:ascii="Calibri" w:eastAsia="Times New Roman" w:hAnsi="Calibri" w:cs="Times New Roman"/>
                <w:sz w:val="16"/>
                <w:szCs w:val="16"/>
              </w:rPr>
              <w:t>Variazione delle rimanenze</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A442BC" w:rsidP="00B02F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392.614</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179.468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572.082</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-318,8%</w:t>
            </w:r>
          </w:p>
        </w:tc>
      </w:tr>
      <w:tr w:rsidR="0046415D" w:rsidRPr="00CB5A0B"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B02F5B">
              <w:rPr>
                <w:rFonts w:ascii="Calibri" w:eastAsia="Times New Roman" w:hAnsi="Calibri" w:cs="Times New Roman"/>
                <w:sz w:val="16"/>
                <w:szCs w:val="16"/>
              </w:rPr>
              <w:t>11</w:t>
            </w:r>
          </w:p>
        </w:tc>
        <w:tc>
          <w:tcPr>
            <w:tcW w:w="160"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p>
        </w:tc>
        <w:tc>
          <w:tcPr>
            <w:tcW w:w="3526" w:type="dxa"/>
            <w:gridSpan w:val="3"/>
            <w:tcBorders>
              <w:top w:val="nil"/>
              <w:left w:val="nil"/>
              <w:bottom w:val="single" w:sz="4" w:space="0" w:color="auto"/>
              <w:right w:val="single" w:sz="4" w:space="0" w:color="auto"/>
            </w:tcBorders>
            <w:shd w:val="clear" w:color="auto" w:fill="auto"/>
            <w:noWrap/>
            <w:vAlign w:val="bottom"/>
            <w:hideMark/>
          </w:tcPr>
          <w:p w:rsidR="0046415D" w:rsidRPr="00CB5A0B" w:rsidRDefault="0046415D" w:rsidP="00D95E3A">
            <w:pPr>
              <w:spacing w:after="0" w:line="240" w:lineRule="auto"/>
              <w:rPr>
                <w:rFonts w:ascii="Calibri" w:eastAsia="Times New Roman" w:hAnsi="Calibri" w:cs="Times New Roman"/>
                <w:sz w:val="20"/>
                <w:szCs w:val="20"/>
              </w:rPr>
            </w:pPr>
            <w:r w:rsidRPr="00B02F5B">
              <w:rPr>
                <w:rFonts w:ascii="Calibri" w:eastAsia="Times New Roman" w:hAnsi="Calibri" w:cs="Times New Roman"/>
                <w:sz w:val="16"/>
                <w:szCs w:val="16"/>
              </w:rPr>
              <w:t>Accantonamenti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A442BC" w:rsidP="00B02F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t>
            </w:r>
            <w:r w:rsidR="00B02F5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611ADF">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w:t>
            </w: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 xml:space="preserve">   8.989.358</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 xml:space="preserve">-            9.197.863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CB5A0B" w:rsidRDefault="008B05AE" w:rsidP="00B02F5B">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 xml:space="preserve">-            </w:t>
            </w:r>
            <w:r w:rsidR="0046415D" w:rsidRPr="00CB5A0B">
              <w:rPr>
                <w:rFonts w:ascii="Calibri" w:eastAsia="Times New Roman" w:hAnsi="Calibri" w:cs="Times New Roman"/>
                <w:sz w:val="20"/>
                <w:szCs w:val="20"/>
              </w:rPr>
              <w:t>208.505</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CB5A0B" w:rsidRDefault="0046415D" w:rsidP="00B02F5B">
            <w:pPr>
              <w:spacing w:after="0" w:line="240" w:lineRule="auto"/>
              <w:jc w:val="right"/>
              <w:rPr>
                <w:rFonts w:ascii="Calibri" w:eastAsia="Times New Roman" w:hAnsi="Calibri" w:cs="Times New Roman"/>
                <w:sz w:val="20"/>
                <w:szCs w:val="20"/>
              </w:rPr>
            </w:pPr>
            <w:r w:rsidRPr="00CB5A0B">
              <w:rPr>
                <w:rFonts w:ascii="Calibri" w:eastAsia="Times New Roman" w:hAnsi="Calibri" w:cs="Times New Roman"/>
                <w:sz w:val="20"/>
                <w:szCs w:val="20"/>
              </w:rPr>
              <w:t>-2,3%</w:t>
            </w:r>
          </w:p>
        </w:tc>
      </w:tr>
      <w:tr w:rsidR="0046415D" w:rsidRPr="001D728A" w:rsidTr="006D61BE">
        <w:trPr>
          <w:trHeight w:val="272"/>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1D728A" w:rsidRDefault="0046415D" w:rsidP="00A5354E">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C)</w:t>
            </w:r>
          </w:p>
        </w:tc>
        <w:tc>
          <w:tcPr>
            <w:tcW w:w="3686" w:type="dxa"/>
            <w:gridSpan w:val="4"/>
            <w:tcBorders>
              <w:top w:val="nil"/>
              <w:left w:val="nil"/>
              <w:bottom w:val="single" w:sz="4" w:space="0" w:color="auto"/>
              <w:right w:val="single" w:sz="4" w:space="0" w:color="auto"/>
            </w:tcBorders>
            <w:shd w:val="clear" w:color="auto" w:fill="auto"/>
            <w:noWrap/>
            <w:vAlign w:val="bottom"/>
            <w:hideMark/>
          </w:tcPr>
          <w:p w:rsidR="00B02F5B" w:rsidRPr="001D728A" w:rsidRDefault="0046415D" w:rsidP="00D95E3A">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PROVENTI E ONERI FINANZIARI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A442BC" w:rsidP="00B02F5B">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w:t>
            </w:r>
            <w:r w:rsidR="00B02F5B" w:rsidRPr="001D728A">
              <w:rPr>
                <w:rFonts w:ascii="Calibri" w:eastAsia="Times New Roman" w:hAnsi="Calibri" w:cs="Times New Roman"/>
                <w:sz w:val="20"/>
                <w:szCs w:val="20"/>
              </w:rPr>
              <w:t xml:space="preserve"> </w:t>
            </w:r>
            <w:r w:rsidRPr="001D728A">
              <w:rPr>
                <w:rFonts w:ascii="Calibri" w:eastAsia="Times New Roman" w:hAnsi="Calibri" w:cs="Times New Roman"/>
                <w:sz w:val="20"/>
                <w:szCs w:val="20"/>
              </w:rPr>
              <w:t xml:space="preserve"> </w:t>
            </w:r>
            <w:r w:rsidR="0046415D" w:rsidRPr="001D728A">
              <w:rPr>
                <w:rFonts w:ascii="Calibri" w:eastAsia="Times New Roman" w:hAnsi="Calibri" w:cs="Times New Roman"/>
                <w:sz w:val="20"/>
                <w:szCs w:val="20"/>
              </w:rPr>
              <w:t xml:space="preserve"> </w:t>
            </w:r>
            <w:r w:rsidR="00611ADF" w:rsidRPr="001D728A">
              <w:rPr>
                <w:rFonts w:ascii="Calibri" w:eastAsia="Times New Roman" w:hAnsi="Calibri" w:cs="Times New Roman"/>
                <w:sz w:val="20"/>
                <w:szCs w:val="20"/>
              </w:rPr>
              <w:t xml:space="preserve"> </w:t>
            </w:r>
            <w:r w:rsidRPr="001D728A">
              <w:rPr>
                <w:rFonts w:ascii="Calibri" w:eastAsia="Times New Roman" w:hAnsi="Calibri" w:cs="Times New Roman"/>
                <w:sz w:val="20"/>
                <w:szCs w:val="20"/>
              </w:rPr>
              <w:t xml:space="preserve">   </w:t>
            </w:r>
            <w:r w:rsidR="0046415D" w:rsidRPr="001D728A">
              <w:rPr>
                <w:rFonts w:ascii="Calibri" w:eastAsia="Times New Roman" w:hAnsi="Calibri" w:cs="Times New Roman"/>
                <w:sz w:val="20"/>
                <w:szCs w:val="20"/>
              </w:rPr>
              <w:t xml:space="preserve">        283.514</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1D728A" w:rsidRDefault="00B02F5B"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w:t>
            </w:r>
            <w:r w:rsidR="0046415D" w:rsidRPr="001D728A">
              <w:rPr>
                <w:rFonts w:ascii="Calibri" w:eastAsia="Times New Roman" w:hAnsi="Calibri" w:cs="Times New Roman"/>
                <w:sz w:val="20"/>
                <w:szCs w:val="20"/>
              </w:rPr>
              <w:t xml:space="preserve">338.411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54.897 </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-16,2%</w:t>
            </w:r>
          </w:p>
        </w:tc>
      </w:tr>
      <w:tr w:rsidR="0046415D" w:rsidRPr="001D728A"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1D728A" w:rsidRDefault="0046415D" w:rsidP="00A5354E">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E)</w:t>
            </w:r>
          </w:p>
        </w:tc>
        <w:tc>
          <w:tcPr>
            <w:tcW w:w="3686" w:type="dxa"/>
            <w:gridSpan w:val="4"/>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PROVENTI E ONERI STRAORDINARI</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784.962</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3.167.318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3.952.280 </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-124,8%</w:t>
            </w:r>
          </w:p>
        </w:tc>
      </w:tr>
      <w:tr w:rsidR="0046415D" w:rsidRPr="001D728A" w:rsidTr="006D61BE">
        <w:trPr>
          <w:trHeight w:val="150"/>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46415D" w:rsidRPr="001D728A" w:rsidRDefault="0046415D" w:rsidP="00A5354E">
            <w:pPr>
              <w:spacing w:after="0" w:line="240" w:lineRule="auto"/>
              <w:jc w:val="center"/>
              <w:rPr>
                <w:rFonts w:ascii="Calibri" w:eastAsia="Times New Roman" w:hAnsi="Calibri" w:cs="Times New Roman"/>
                <w:sz w:val="20"/>
                <w:szCs w:val="20"/>
              </w:rPr>
            </w:pPr>
            <w:r w:rsidRPr="001D728A">
              <w:rPr>
                <w:rFonts w:ascii="Calibri" w:eastAsia="Times New Roman" w:hAnsi="Calibri" w:cs="Times New Roman"/>
                <w:sz w:val="20"/>
                <w:szCs w:val="20"/>
              </w:rPr>
              <w:t>Y)</w:t>
            </w:r>
          </w:p>
        </w:tc>
        <w:tc>
          <w:tcPr>
            <w:tcW w:w="3686" w:type="dxa"/>
            <w:gridSpan w:val="4"/>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rPr>
                <w:rFonts w:ascii="Calibri" w:eastAsia="Times New Roman" w:hAnsi="Calibri" w:cs="Times New Roman"/>
                <w:sz w:val="20"/>
                <w:szCs w:val="20"/>
              </w:rPr>
            </w:pPr>
            <w:r w:rsidRPr="001D728A">
              <w:rPr>
                <w:rFonts w:ascii="Calibri" w:eastAsia="Times New Roman" w:hAnsi="Calibri" w:cs="Times New Roman"/>
                <w:sz w:val="20"/>
                <w:szCs w:val="20"/>
              </w:rPr>
              <w:t>IMPOSTE SUL REDDITO D'ESERCIZIO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A442BC"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w:t>
            </w:r>
            <w:r w:rsidR="0046415D" w:rsidRPr="001D728A">
              <w:rPr>
                <w:rFonts w:ascii="Calibri" w:eastAsia="Times New Roman" w:hAnsi="Calibri" w:cs="Times New Roman"/>
                <w:sz w:val="20"/>
                <w:szCs w:val="20"/>
              </w:rPr>
              <w:t xml:space="preserve"> </w:t>
            </w:r>
            <w:r w:rsidRPr="001D728A">
              <w:rPr>
                <w:rFonts w:ascii="Calibri" w:eastAsia="Times New Roman" w:hAnsi="Calibri" w:cs="Times New Roman"/>
                <w:sz w:val="20"/>
                <w:szCs w:val="20"/>
              </w:rPr>
              <w:t xml:space="preserve">   </w:t>
            </w:r>
            <w:r w:rsidR="0046415D" w:rsidRPr="001D728A">
              <w:rPr>
                <w:rFonts w:ascii="Calibri" w:eastAsia="Times New Roman" w:hAnsi="Calibri" w:cs="Times New Roman"/>
                <w:sz w:val="20"/>
                <w:szCs w:val="20"/>
              </w:rPr>
              <w:t xml:space="preserve">    2.681.452</w:t>
            </w:r>
          </w:p>
        </w:tc>
        <w:tc>
          <w:tcPr>
            <w:tcW w:w="1701" w:type="dxa"/>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2.666.943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 xml:space="preserve">               14.509 </w:t>
            </w:r>
          </w:p>
        </w:tc>
        <w:tc>
          <w:tcPr>
            <w:tcW w:w="1559" w:type="dxa"/>
            <w:tcBorders>
              <w:top w:val="nil"/>
              <w:left w:val="nil"/>
              <w:bottom w:val="single" w:sz="4" w:space="0" w:color="auto"/>
              <w:right w:val="single" w:sz="8"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sz w:val="20"/>
                <w:szCs w:val="20"/>
              </w:rPr>
            </w:pPr>
            <w:r w:rsidRPr="001D728A">
              <w:rPr>
                <w:rFonts w:ascii="Calibri" w:eastAsia="Times New Roman" w:hAnsi="Calibri" w:cs="Times New Roman"/>
                <w:sz w:val="20"/>
                <w:szCs w:val="20"/>
              </w:rPr>
              <w:t>0,5%</w:t>
            </w:r>
          </w:p>
        </w:tc>
      </w:tr>
      <w:tr w:rsidR="0046415D" w:rsidRPr="001D728A" w:rsidTr="006D61BE">
        <w:trPr>
          <w:trHeight w:val="246"/>
        </w:trPr>
        <w:tc>
          <w:tcPr>
            <w:tcW w:w="567" w:type="dxa"/>
            <w:tcBorders>
              <w:top w:val="nil"/>
              <w:left w:val="single" w:sz="8" w:space="0" w:color="auto"/>
              <w:bottom w:val="single" w:sz="8" w:space="0" w:color="auto"/>
              <w:right w:val="single" w:sz="4" w:space="0" w:color="auto"/>
            </w:tcBorders>
            <w:shd w:val="clear" w:color="auto" w:fill="auto"/>
            <w:noWrap/>
            <w:vAlign w:val="bottom"/>
            <w:hideMark/>
          </w:tcPr>
          <w:p w:rsidR="0046415D" w:rsidRPr="001D728A" w:rsidRDefault="0046415D" w:rsidP="00D95E3A">
            <w:pPr>
              <w:spacing w:after="0" w:line="240" w:lineRule="auto"/>
              <w:rPr>
                <w:rFonts w:ascii="Calibri" w:eastAsia="Times New Roman" w:hAnsi="Calibri" w:cs="Times New Roman"/>
                <w:b/>
                <w:bCs/>
                <w:sz w:val="20"/>
                <w:szCs w:val="20"/>
              </w:rPr>
            </w:pPr>
          </w:p>
        </w:tc>
        <w:tc>
          <w:tcPr>
            <w:tcW w:w="3686" w:type="dxa"/>
            <w:gridSpan w:val="4"/>
            <w:tcBorders>
              <w:top w:val="nil"/>
              <w:left w:val="nil"/>
              <w:bottom w:val="single" w:sz="8" w:space="0" w:color="auto"/>
              <w:right w:val="single" w:sz="4" w:space="0" w:color="auto"/>
            </w:tcBorders>
            <w:shd w:val="clear" w:color="auto" w:fill="auto"/>
            <w:noWrap/>
            <w:vAlign w:val="bottom"/>
            <w:hideMark/>
          </w:tcPr>
          <w:p w:rsidR="0046415D" w:rsidRPr="001D728A" w:rsidRDefault="0046415D" w:rsidP="00B02F5B">
            <w:pPr>
              <w:spacing w:after="0" w:line="240" w:lineRule="auto"/>
              <w:rPr>
                <w:rFonts w:ascii="Calibri" w:eastAsia="Times New Roman" w:hAnsi="Calibri" w:cs="Times New Roman"/>
                <w:b/>
                <w:bCs/>
                <w:sz w:val="20"/>
                <w:szCs w:val="20"/>
              </w:rPr>
            </w:pPr>
            <w:r w:rsidRPr="001D728A">
              <w:rPr>
                <w:rFonts w:ascii="Calibri" w:eastAsia="Times New Roman" w:hAnsi="Calibri" w:cs="Times New Roman"/>
                <w:b/>
                <w:bCs/>
                <w:sz w:val="20"/>
                <w:szCs w:val="20"/>
              </w:rPr>
              <w:t>UTILE (PERDITA) DELL'ESERCIZIO</w:t>
            </w:r>
          </w:p>
        </w:tc>
        <w:tc>
          <w:tcPr>
            <w:tcW w:w="1559" w:type="dxa"/>
            <w:gridSpan w:val="2"/>
            <w:tcBorders>
              <w:top w:val="nil"/>
              <w:left w:val="nil"/>
              <w:bottom w:val="single" w:sz="8"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b/>
                <w:bCs/>
                <w:sz w:val="20"/>
                <w:szCs w:val="20"/>
              </w:rPr>
            </w:pPr>
            <w:r w:rsidRPr="001D728A">
              <w:rPr>
                <w:rFonts w:ascii="Calibri" w:eastAsia="Times New Roman" w:hAnsi="Calibri" w:cs="Times New Roman"/>
                <w:b/>
                <w:bCs/>
                <w:sz w:val="20"/>
                <w:szCs w:val="20"/>
              </w:rPr>
              <w:t>1.390.683</w:t>
            </w:r>
          </w:p>
        </w:tc>
        <w:tc>
          <w:tcPr>
            <w:tcW w:w="1701" w:type="dxa"/>
            <w:tcBorders>
              <w:top w:val="nil"/>
              <w:left w:val="nil"/>
              <w:bottom w:val="single" w:sz="8"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b/>
                <w:bCs/>
                <w:sz w:val="20"/>
                <w:szCs w:val="20"/>
              </w:rPr>
            </w:pPr>
            <w:r w:rsidRPr="001D728A">
              <w:rPr>
                <w:rFonts w:ascii="Calibri" w:eastAsia="Times New Roman" w:hAnsi="Calibri" w:cs="Times New Roman"/>
                <w:b/>
                <w:bCs/>
                <w:sz w:val="20"/>
                <w:szCs w:val="20"/>
              </w:rPr>
              <w:t>68.294</w:t>
            </w:r>
          </w:p>
        </w:tc>
        <w:tc>
          <w:tcPr>
            <w:tcW w:w="1418" w:type="dxa"/>
            <w:gridSpan w:val="2"/>
            <w:tcBorders>
              <w:top w:val="nil"/>
              <w:left w:val="nil"/>
              <w:bottom w:val="single" w:sz="8" w:space="0" w:color="auto"/>
              <w:right w:val="single" w:sz="4"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b/>
                <w:bCs/>
                <w:sz w:val="20"/>
                <w:szCs w:val="20"/>
              </w:rPr>
            </w:pPr>
            <w:r w:rsidRPr="001D728A">
              <w:rPr>
                <w:rFonts w:ascii="Calibri" w:eastAsia="Times New Roman" w:hAnsi="Calibri" w:cs="Times New Roman"/>
                <w:b/>
                <w:bCs/>
                <w:sz w:val="20"/>
                <w:szCs w:val="20"/>
              </w:rPr>
              <w:t>1.322.389</w:t>
            </w:r>
          </w:p>
        </w:tc>
        <w:tc>
          <w:tcPr>
            <w:tcW w:w="1559" w:type="dxa"/>
            <w:tcBorders>
              <w:top w:val="nil"/>
              <w:left w:val="nil"/>
              <w:bottom w:val="single" w:sz="8" w:space="0" w:color="auto"/>
              <w:right w:val="single" w:sz="8" w:space="0" w:color="auto"/>
            </w:tcBorders>
            <w:shd w:val="clear" w:color="auto" w:fill="auto"/>
            <w:noWrap/>
            <w:vAlign w:val="bottom"/>
            <w:hideMark/>
          </w:tcPr>
          <w:p w:rsidR="0046415D" w:rsidRPr="001D728A" w:rsidRDefault="0046415D" w:rsidP="00B02F5B">
            <w:pPr>
              <w:spacing w:after="0" w:line="240" w:lineRule="auto"/>
              <w:jc w:val="right"/>
              <w:rPr>
                <w:rFonts w:ascii="Calibri" w:eastAsia="Times New Roman" w:hAnsi="Calibri" w:cs="Times New Roman"/>
                <w:b/>
                <w:bCs/>
                <w:sz w:val="20"/>
                <w:szCs w:val="20"/>
              </w:rPr>
            </w:pPr>
            <w:r w:rsidRPr="001D728A">
              <w:rPr>
                <w:rFonts w:ascii="Calibri" w:eastAsia="Times New Roman" w:hAnsi="Calibri" w:cs="Times New Roman"/>
                <w:b/>
                <w:bCs/>
                <w:sz w:val="20"/>
                <w:szCs w:val="20"/>
              </w:rPr>
              <w:t>1.936,3%</w:t>
            </w:r>
          </w:p>
        </w:tc>
      </w:tr>
    </w:tbl>
    <w:p w:rsidR="00CB75D7" w:rsidRPr="006664B5" w:rsidRDefault="00CB75D7" w:rsidP="007F570A">
      <w:pPr>
        <w:pStyle w:val="Rientrocorpodeltesto"/>
        <w:suppressAutoHyphens/>
        <w:ind w:left="-567"/>
        <w:rPr>
          <w:rFonts w:asciiTheme="minorHAnsi" w:eastAsiaTheme="minorHAnsi" w:hAnsiTheme="minorHAnsi"/>
          <w:szCs w:val="24"/>
          <w:lang w:eastAsia="en-US"/>
        </w:rPr>
      </w:pPr>
      <w:r w:rsidRPr="006664B5">
        <w:rPr>
          <w:rFonts w:asciiTheme="minorHAnsi" w:eastAsiaTheme="minorHAnsi" w:hAnsiTheme="minorHAnsi"/>
          <w:szCs w:val="24"/>
          <w:lang w:eastAsia="en-US"/>
        </w:rPr>
        <w:lastRenderedPageBreak/>
        <w:t>L’Istituto ha chiuso il Bilancio di esercizio 201</w:t>
      </w:r>
      <w:r w:rsidR="006F6076">
        <w:rPr>
          <w:rFonts w:asciiTheme="minorHAnsi" w:eastAsiaTheme="minorHAnsi" w:hAnsiTheme="minorHAnsi"/>
          <w:szCs w:val="24"/>
          <w:lang w:eastAsia="en-US"/>
        </w:rPr>
        <w:t>8 con un utile di € 1.390.683.</w:t>
      </w:r>
    </w:p>
    <w:p w:rsidR="00CB75D7" w:rsidRPr="00977993" w:rsidRDefault="00CB75D7" w:rsidP="007F570A">
      <w:pPr>
        <w:ind w:left="-567"/>
        <w:jc w:val="both"/>
        <w:rPr>
          <w:sz w:val="24"/>
          <w:szCs w:val="24"/>
        </w:rPr>
      </w:pPr>
      <w:r w:rsidRPr="00977993">
        <w:rPr>
          <w:sz w:val="24"/>
          <w:szCs w:val="24"/>
        </w:rPr>
        <w:t xml:space="preserve">Durante l’esercizio, l’Istituto ha mantenuto gli standard qualitativi assistenziali e dell’attività di ricerca con un attenzione particolare all’integrazione delle funzioni sanitarie con l’AAS 5 “Friuli Occidentale”. </w:t>
      </w:r>
    </w:p>
    <w:p w:rsidR="00CB75D7" w:rsidRPr="00977993" w:rsidRDefault="00CB75D7" w:rsidP="007F570A">
      <w:pPr>
        <w:ind w:left="-567"/>
        <w:jc w:val="both"/>
        <w:rPr>
          <w:sz w:val="24"/>
          <w:szCs w:val="24"/>
        </w:rPr>
      </w:pPr>
      <w:r w:rsidRPr="00977993">
        <w:rPr>
          <w:sz w:val="24"/>
          <w:szCs w:val="24"/>
        </w:rPr>
        <w:t>Le attività sono state rese compatibili con le risorse economiche a disposizione e si è posta attenzione ad un oculato utilizzo dei fondi finalizzati.</w:t>
      </w:r>
    </w:p>
    <w:p w:rsidR="00CB75D7" w:rsidRPr="00977993" w:rsidRDefault="00237B9E" w:rsidP="007F570A">
      <w:pPr>
        <w:ind w:left="-567"/>
        <w:jc w:val="both"/>
        <w:rPr>
          <w:sz w:val="24"/>
          <w:szCs w:val="24"/>
        </w:rPr>
      </w:pPr>
      <w:r w:rsidRPr="00977993">
        <w:rPr>
          <w:sz w:val="24"/>
          <w:szCs w:val="24"/>
        </w:rPr>
        <w:t>Nel dettaglio si evidenzia che</w:t>
      </w:r>
      <w:r w:rsidR="00CB75D7" w:rsidRPr="00977993">
        <w:rPr>
          <w:sz w:val="24"/>
          <w:szCs w:val="24"/>
        </w:rPr>
        <w:t xml:space="preserve"> la gestione caratteristica contribuisce a formare utile per </w:t>
      </w:r>
      <w:r w:rsidR="006D61BE">
        <w:rPr>
          <w:sz w:val="24"/>
          <w:szCs w:val="24"/>
        </w:rPr>
        <w:t>€</w:t>
      </w:r>
      <w:r w:rsidR="00CB75D7" w:rsidRPr="00977993">
        <w:rPr>
          <w:sz w:val="24"/>
          <w:szCs w:val="24"/>
        </w:rPr>
        <w:t xml:space="preserve"> 889.235.-, mentre la differenza rappresenta il saldo della gestione finanziaria (-</w:t>
      </w:r>
      <w:r w:rsidR="006D61BE">
        <w:rPr>
          <w:sz w:val="24"/>
          <w:szCs w:val="24"/>
        </w:rPr>
        <w:t xml:space="preserve"> €</w:t>
      </w:r>
      <w:r w:rsidR="00CB75D7" w:rsidRPr="00977993">
        <w:rPr>
          <w:sz w:val="24"/>
          <w:szCs w:val="24"/>
        </w:rPr>
        <w:t xml:space="preserve"> 283.514) e delle poste straordinarie (+</w:t>
      </w:r>
      <w:r w:rsidR="006D61BE">
        <w:rPr>
          <w:sz w:val="24"/>
          <w:szCs w:val="24"/>
        </w:rPr>
        <w:t xml:space="preserve"> €</w:t>
      </w:r>
      <w:r w:rsidR="00CB75D7" w:rsidRPr="00977993">
        <w:rPr>
          <w:sz w:val="24"/>
          <w:szCs w:val="24"/>
        </w:rPr>
        <w:t xml:space="preserve"> 784.962).</w:t>
      </w:r>
    </w:p>
    <w:p w:rsidR="005808F3" w:rsidRDefault="00CB75D7" w:rsidP="007F570A">
      <w:pPr>
        <w:ind w:left="-567"/>
        <w:jc w:val="both"/>
        <w:rPr>
          <w:sz w:val="24"/>
          <w:szCs w:val="24"/>
        </w:rPr>
      </w:pPr>
      <w:r w:rsidRPr="00977993">
        <w:rPr>
          <w:sz w:val="24"/>
          <w:szCs w:val="24"/>
        </w:rPr>
        <w:t>E’ importante sottolineare che nel corso del 2018 si è avuto un incremento dell’attività regionale ambulatoriale e una flessione nell’attività di ricovero che, complessivamente valorizzate, determinano un inc</w:t>
      </w:r>
      <w:r w:rsidR="00682892">
        <w:rPr>
          <w:sz w:val="24"/>
          <w:szCs w:val="24"/>
        </w:rPr>
        <w:t xml:space="preserve">remento pari ad </w:t>
      </w:r>
      <w:r w:rsidR="006D61BE">
        <w:rPr>
          <w:sz w:val="24"/>
          <w:szCs w:val="24"/>
        </w:rPr>
        <w:t>€</w:t>
      </w:r>
      <w:r w:rsidR="00682892">
        <w:rPr>
          <w:sz w:val="24"/>
          <w:szCs w:val="24"/>
        </w:rPr>
        <w:t xml:space="preserve"> 1.306.540</w:t>
      </w:r>
      <w:r w:rsidRPr="00977993">
        <w:rPr>
          <w:sz w:val="24"/>
          <w:szCs w:val="24"/>
        </w:rPr>
        <w:t xml:space="preserve">; si registra anche un incremento del file f </w:t>
      </w:r>
      <w:proofErr w:type="spellStart"/>
      <w:r w:rsidRPr="00977993">
        <w:rPr>
          <w:sz w:val="24"/>
          <w:szCs w:val="24"/>
        </w:rPr>
        <w:t>intraregionale</w:t>
      </w:r>
      <w:proofErr w:type="spellEnd"/>
      <w:r w:rsidRPr="00977993">
        <w:rPr>
          <w:sz w:val="24"/>
          <w:szCs w:val="24"/>
        </w:rPr>
        <w:t xml:space="preserve"> di </w:t>
      </w:r>
      <w:r w:rsidR="006D61BE">
        <w:rPr>
          <w:sz w:val="24"/>
          <w:szCs w:val="24"/>
        </w:rPr>
        <w:t>€</w:t>
      </w:r>
      <w:r w:rsidRPr="00977993">
        <w:rPr>
          <w:sz w:val="24"/>
          <w:szCs w:val="24"/>
        </w:rPr>
        <w:t xml:space="preserve"> 416.145. </w:t>
      </w:r>
    </w:p>
    <w:p w:rsidR="00CB75D7" w:rsidRPr="00977993" w:rsidRDefault="00CB75D7" w:rsidP="007F570A">
      <w:pPr>
        <w:ind w:left="-567"/>
        <w:jc w:val="both"/>
        <w:rPr>
          <w:sz w:val="24"/>
          <w:szCs w:val="24"/>
        </w:rPr>
      </w:pPr>
      <w:r w:rsidRPr="00977993">
        <w:rPr>
          <w:sz w:val="24"/>
          <w:szCs w:val="24"/>
        </w:rPr>
        <w:t>Il presente bilancio d’esercizio registra l’attività extraregionale validata dell’esercizio 2016. Si rileva l’incongruenza temporale tra i costi già imputati nel 2018 e il ricavo che avrà effetti sul Preventivo 2020.</w:t>
      </w:r>
    </w:p>
    <w:p w:rsidR="00CB75D7" w:rsidRPr="00516DE1" w:rsidRDefault="00CB75D7" w:rsidP="007F570A">
      <w:pPr>
        <w:ind w:left="-567"/>
        <w:jc w:val="both"/>
        <w:rPr>
          <w:sz w:val="24"/>
          <w:szCs w:val="24"/>
        </w:rPr>
      </w:pPr>
      <w:r w:rsidRPr="00977993">
        <w:rPr>
          <w:sz w:val="24"/>
          <w:szCs w:val="24"/>
        </w:rPr>
        <w:t>Altro aspetto rilevante è l’incremento del costo del personale rilev</w:t>
      </w:r>
      <w:r w:rsidR="006D61BE">
        <w:rPr>
          <w:sz w:val="24"/>
          <w:szCs w:val="24"/>
        </w:rPr>
        <w:t>ato nel 2018 per complessivi €</w:t>
      </w:r>
      <w:r w:rsidRPr="00977993">
        <w:rPr>
          <w:sz w:val="24"/>
          <w:szCs w:val="24"/>
        </w:rPr>
        <w:t xml:space="preserve"> 1.005.296. </w:t>
      </w:r>
      <w:r w:rsidR="005808F3">
        <w:rPr>
          <w:sz w:val="24"/>
          <w:szCs w:val="24"/>
        </w:rPr>
        <w:t>L’incremento è determinato</w:t>
      </w:r>
      <w:r w:rsidRPr="00516DE1">
        <w:rPr>
          <w:sz w:val="24"/>
          <w:szCs w:val="24"/>
        </w:rPr>
        <w:t xml:space="preserve"> sostanzialmente da:</w:t>
      </w:r>
    </w:p>
    <w:p w:rsidR="00CB75D7" w:rsidRPr="00C44DC9" w:rsidRDefault="001D728A" w:rsidP="00C44DC9">
      <w:pPr>
        <w:pStyle w:val="Paragrafoelenco"/>
        <w:numPr>
          <w:ilvl w:val="0"/>
          <w:numId w:val="43"/>
        </w:numPr>
        <w:jc w:val="both"/>
        <w:rPr>
          <w:sz w:val="24"/>
          <w:szCs w:val="24"/>
        </w:rPr>
      </w:pPr>
      <w:r>
        <w:rPr>
          <w:sz w:val="24"/>
          <w:szCs w:val="24"/>
        </w:rPr>
        <w:t>il costo per l’intero anno del personale assunto nel corso del 2017</w:t>
      </w:r>
      <w:r w:rsidR="00CB75D7" w:rsidRPr="00C44DC9">
        <w:rPr>
          <w:sz w:val="24"/>
          <w:szCs w:val="24"/>
        </w:rPr>
        <w:t>;</w:t>
      </w:r>
    </w:p>
    <w:p w:rsidR="00CB75D7" w:rsidRPr="00C44DC9" w:rsidRDefault="00CB75D7" w:rsidP="00C44DC9">
      <w:pPr>
        <w:pStyle w:val="Paragrafoelenco"/>
        <w:numPr>
          <w:ilvl w:val="0"/>
          <w:numId w:val="43"/>
        </w:numPr>
        <w:jc w:val="both"/>
        <w:rPr>
          <w:sz w:val="24"/>
          <w:szCs w:val="24"/>
        </w:rPr>
      </w:pPr>
      <w:r w:rsidRPr="00C44DC9">
        <w:rPr>
          <w:sz w:val="24"/>
          <w:szCs w:val="24"/>
        </w:rPr>
        <w:t>l’espletazione di procedure concorsuali previste in fase di preventivo oltre a delle assunzioni resesi necessarie nel corso dell’esercizio, in particolare nel ruolo sanitario a tempo determinato, per supplire a temporanee carenze d’organico e al turn-over.</w:t>
      </w:r>
    </w:p>
    <w:p w:rsidR="00CB75D7" w:rsidRPr="00977993" w:rsidRDefault="00CB75D7" w:rsidP="007F570A">
      <w:pPr>
        <w:ind w:left="-567"/>
        <w:jc w:val="both"/>
        <w:rPr>
          <w:sz w:val="24"/>
          <w:szCs w:val="24"/>
        </w:rPr>
      </w:pPr>
      <w:r w:rsidRPr="00977993">
        <w:rPr>
          <w:sz w:val="24"/>
          <w:szCs w:val="24"/>
        </w:rPr>
        <w:t>Per la gestione finanziaria va detto che pur presentando saldo negativo ha incidenza quasi nulla sull’utile d’esercizio in quanto trattasi sostanzialmente degli interessi per il Mutuo stipulato con la Cassa Depositi e Prestiti per la realizzazione del Campus. Tali oneri sono completamente finanziati da un contributo regionale esposto correttamente nell’apposita sezione.</w:t>
      </w:r>
    </w:p>
    <w:p w:rsidR="00CB75D7" w:rsidRPr="00977993" w:rsidRDefault="00CB75D7" w:rsidP="007F570A">
      <w:pPr>
        <w:ind w:left="-567"/>
        <w:jc w:val="both"/>
        <w:rPr>
          <w:sz w:val="24"/>
          <w:szCs w:val="24"/>
        </w:rPr>
      </w:pPr>
      <w:r w:rsidRPr="00977993">
        <w:rPr>
          <w:sz w:val="24"/>
          <w:szCs w:val="24"/>
        </w:rPr>
        <w:t>Per quanto riguarda la gestione straordinaria n</w:t>
      </w:r>
      <w:r w:rsidR="00FB78EA">
        <w:rPr>
          <w:sz w:val="24"/>
          <w:szCs w:val="24"/>
        </w:rPr>
        <w:t>on si rilevano eventi particolari</w:t>
      </w:r>
      <w:r w:rsidRPr="00977993">
        <w:rPr>
          <w:sz w:val="24"/>
          <w:szCs w:val="24"/>
        </w:rPr>
        <w:t xml:space="preserve"> da segnalare dal lato degli oneri straordinari mentre dal lato dei proventi la gestione è determinata sostanzialmente dai Proventi per donazioni e altre liberalità, da sopravvenienze attive nei confronti di Aziende </w:t>
      </w:r>
      <w:r w:rsidR="00FB78EA">
        <w:rPr>
          <w:sz w:val="24"/>
          <w:szCs w:val="24"/>
        </w:rPr>
        <w:t>del SSR</w:t>
      </w:r>
      <w:r w:rsidRPr="00977993">
        <w:rPr>
          <w:sz w:val="24"/>
          <w:szCs w:val="24"/>
        </w:rPr>
        <w:t xml:space="preserve"> tra le quali rileva il saldo della regolazione finanziaria del passaggio di funzioni tra AAS5 e CRO del 201</w:t>
      </w:r>
      <w:r w:rsidR="00076A97">
        <w:rPr>
          <w:sz w:val="24"/>
          <w:szCs w:val="24"/>
        </w:rPr>
        <w:t>7 . In relazione alle donazioni, s</w:t>
      </w:r>
      <w:r w:rsidRPr="00977993">
        <w:rPr>
          <w:sz w:val="24"/>
          <w:szCs w:val="24"/>
        </w:rPr>
        <w:t xml:space="preserve">i ricorda che l’Istituto ha inviato nel 2016 la nota </w:t>
      </w:r>
      <w:proofErr w:type="spellStart"/>
      <w:r w:rsidRPr="00977993">
        <w:rPr>
          <w:sz w:val="24"/>
          <w:szCs w:val="24"/>
        </w:rPr>
        <w:t>prot</w:t>
      </w:r>
      <w:proofErr w:type="spellEnd"/>
      <w:r w:rsidRPr="00977993">
        <w:rPr>
          <w:sz w:val="24"/>
          <w:szCs w:val="24"/>
        </w:rPr>
        <w:t>.</w:t>
      </w:r>
      <w:r w:rsidR="00A442BC">
        <w:rPr>
          <w:sz w:val="24"/>
          <w:szCs w:val="24"/>
        </w:rPr>
        <w:t xml:space="preserve"> </w:t>
      </w:r>
      <w:r w:rsidRPr="00977993">
        <w:rPr>
          <w:sz w:val="24"/>
          <w:szCs w:val="24"/>
        </w:rPr>
        <w:t>n.</w:t>
      </w:r>
      <w:r w:rsidR="00A442BC">
        <w:rPr>
          <w:sz w:val="24"/>
          <w:szCs w:val="24"/>
        </w:rPr>
        <w:t xml:space="preserve"> </w:t>
      </w:r>
      <w:r w:rsidRPr="00977993">
        <w:rPr>
          <w:sz w:val="24"/>
          <w:szCs w:val="24"/>
        </w:rPr>
        <w:t>2327/DG alla Direzione Centrale Salute, spiegando la natura di tali proventi e l’intento dei donanti, affinché tali somme siano destinate nella maniera più opportuna per esigenze dell’Istituto.</w:t>
      </w:r>
    </w:p>
    <w:p w:rsidR="004B7BB3" w:rsidRPr="00977993" w:rsidRDefault="004B7BB3" w:rsidP="007F570A">
      <w:pPr>
        <w:ind w:left="-567"/>
        <w:jc w:val="both"/>
        <w:rPr>
          <w:sz w:val="24"/>
          <w:szCs w:val="24"/>
        </w:rPr>
      </w:pPr>
      <w:r w:rsidRPr="00977993">
        <w:rPr>
          <w:sz w:val="24"/>
          <w:szCs w:val="24"/>
        </w:rPr>
        <w:t>Per quanto riguarda il monitoraggio della programmazione annuale 2018 (linee progettuali e obiettivi strategici contenuti nel patto del DG) si rinvia a quanto rendicontato nella delibera n. 178 del 30.04.2019 di approvazione del bilancio di esercizio 2018.</w:t>
      </w:r>
      <w:r w:rsidR="00237B9E" w:rsidRPr="00977993">
        <w:rPr>
          <w:sz w:val="24"/>
          <w:szCs w:val="24"/>
        </w:rPr>
        <w:t xml:space="preserve"> </w:t>
      </w:r>
    </w:p>
    <w:p w:rsidR="00927899" w:rsidRPr="00516DE1" w:rsidRDefault="0039352F" w:rsidP="00AF4A2E">
      <w:pPr>
        <w:ind w:left="-567"/>
        <w:jc w:val="both"/>
        <w:rPr>
          <w:b/>
          <w:sz w:val="24"/>
          <w:szCs w:val="24"/>
        </w:rPr>
      </w:pPr>
      <w:r w:rsidRPr="00977993">
        <w:rPr>
          <w:sz w:val="24"/>
          <w:szCs w:val="24"/>
        </w:rPr>
        <w:br w:type="page"/>
      </w:r>
      <w:r w:rsidR="00927899" w:rsidRPr="00516DE1">
        <w:rPr>
          <w:b/>
          <w:sz w:val="24"/>
          <w:szCs w:val="24"/>
        </w:rPr>
        <w:lastRenderedPageBreak/>
        <w:t xml:space="preserve">4 </w:t>
      </w:r>
      <w:r w:rsidR="001D4793" w:rsidRPr="00516DE1">
        <w:rPr>
          <w:b/>
          <w:sz w:val="24"/>
          <w:szCs w:val="24"/>
        </w:rPr>
        <w:t>Gestione per budget</w:t>
      </w:r>
      <w:r w:rsidR="001D45BF" w:rsidRPr="00516DE1">
        <w:rPr>
          <w:b/>
          <w:sz w:val="24"/>
          <w:szCs w:val="24"/>
        </w:rPr>
        <w:fldChar w:fldCharType="begin"/>
      </w:r>
      <w:r w:rsidR="00F47B33" w:rsidRPr="00516DE1">
        <w:rPr>
          <w:sz w:val="24"/>
          <w:szCs w:val="24"/>
        </w:rPr>
        <w:instrText xml:space="preserve"> XE "</w:instrText>
      </w:r>
      <w:r w:rsidR="00F47B33" w:rsidRPr="00516DE1">
        <w:rPr>
          <w:b/>
          <w:sz w:val="24"/>
          <w:szCs w:val="24"/>
        </w:rPr>
        <w:instrText>4 Gestione per budget</w:instrText>
      </w:r>
      <w:r w:rsidR="00F47B33" w:rsidRPr="00516DE1">
        <w:rPr>
          <w:sz w:val="24"/>
          <w:szCs w:val="24"/>
        </w:rPr>
        <w:instrText xml:space="preserve">" </w:instrText>
      </w:r>
      <w:r w:rsidR="001D45BF" w:rsidRPr="00516DE1">
        <w:rPr>
          <w:b/>
          <w:sz w:val="24"/>
          <w:szCs w:val="24"/>
        </w:rPr>
        <w:fldChar w:fldCharType="end"/>
      </w:r>
    </w:p>
    <w:p w:rsidR="00927899" w:rsidRPr="00516DE1" w:rsidRDefault="00927899" w:rsidP="007F570A">
      <w:pPr>
        <w:pStyle w:val="Paragrafoelenco"/>
        <w:autoSpaceDE w:val="0"/>
        <w:autoSpaceDN w:val="0"/>
        <w:adjustRightInd w:val="0"/>
        <w:spacing w:after="0" w:line="240" w:lineRule="auto"/>
        <w:ind w:left="-426"/>
        <w:jc w:val="both"/>
        <w:rPr>
          <w:b/>
          <w:sz w:val="24"/>
          <w:szCs w:val="24"/>
        </w:rPr>
      </w:pPr>
      <w:r w:rsidRPr="00516DE1">
        <w:rPr>
          <w:b/>
          <w:sz w:val="24"/>
          <w:szCs w:val="24"/>
        </w:rPr>
        <w:t xml:space="preserve">4.1 </w:t>
      </w:r>
      <w:r w:rsidR="009030D0" w:rsidRPr="00516DE1">
        <w:rPr>
          <w:b/>
          <w:sz w:val="24"/>
          <w:szCs w:val="24"/>
        </w:rPr>
        <w:t>Definizione degli obiettivi</w:t>
      </w:r>
      <w:r w:rsidR="002C7006">
        <w:rPr>
          <w:b/>
          <w:sz w:val="24"/>
          <w:szCs w:val="24"/>
        </w:rPr>
        <w:t xml:space="preserve"> di budget</w:t>
      </w:r>
      <w:r w:rsidR="0084494B">
        <w:rPr>
          <w:b/>
          <w:sz w:val="24"/>
          <w:szCs w:val="24"/>
        </w:rPr>
        <w:t xml:space="preserve"> e </w:t>
      </w:r>
      <w:r w:rsidR="0084494B" w:rsidRPr="00516DE1">
        <w:rPr>
          <w:b/>
          <w:sz w:val="24"/>
          <w:szCs w:val="24"/>
        </w:rPr>
        <w:t>d</w:t>
      </w:r>
      <w:r w:rsidR="0084494B">
        <w:rPr>
          <w:b/>
          <w:sz w:val="24"/>
          <w:szCs w:val="24"/>
        </w:rPr>
        <w:t xml:space="preserve">egli </w:t>
      </w:r>
      <w:r w:rsidR="0084494B" w:rsidRPr="00516DE1">
        <w:rPr>
          <w:b/>
          <w:sz w:val="24"/>
          <w:szCs w:val="24"/>
        </w:rPr>
        <w:t>obiettivi</w:t>
      </w:r>
      <w:r w:rsidR="0084494B">
        <w:rPr>
          <w:b/>
          <w:sz w:val="24"/>
          <w:szCs w:val="24"/>
        </w:rPr>
        <w:t xml:space="preserve"> correlati alle risorse aggiuntive regionali e alla quota di produttività strategica</w:t>
      </w:r>
      <w:r w:rsidR="0084494B" w:rsidRPr="00516DE1">
        <w:rPr>
          <w:b/>
          <w:sz w:val="24"/>
          <w:szCs w:val="24"/>
        </w:rPr>
        <w:t xml:space="preserve"> </w:t>
      </w:r>
      <w:r w:rsidR="001D45BF" w:rsidRPr="00516DE1">
        <w:rPr>
          <w:b/>
          <w:sz w:val="24"/>
          <w:szCs w:val="24"/>
        </w:rPr>
        <w:fldChar w:fldCharType="begin"/>
      </w:r>
      <w:r w:rsidR="00F47B33" w:rsidRPr="00516DE1">
        <w:rPr>
          <w:sz w:val="24"/>
          <w:szCs w:val="24"/>
        </w:rPr>
        <w:instrText xml:space="preserve"> XE "</w:instrText>
      </w:r>
      <w:r w:rsidR="00F47B33" w:rsidRPr="00516DE1">
        <w:rPr>
          <w:b/>
          <w:sz w:val="24"/>
          <w:szCs w:val="24"/>
        </w:rPr>
        <w:instrText>4.1 Definizione degli obiettivi</w:instrText>
      </w:r>
      <w:r w:rsidR="00F47B33" w:rsidRPr="00516DE1">
        <w:rPr>
          <w:sz w:val="24"/>
          <w:szCs w:val="24"/>
        </w:rPr>
        <w:instrText xml:space="preserve">" </w:instrText>
      </w:r>
      <w:r w:rsidR="001D45BF" w:rsidRPr="00516DE1">
        <w:rPr>
          <w:b/>
          <w:sz w:val="24"/>
          <w:szCs w:val="24"/>
        </w:rPr>
        <w:fldChar w:fldCharType="end"/>
      </w:r>
    </w:p>
    <w:p w:rsidR="00977993" w:rsidRDefault="00977993" w:rsidP="0046415D">
      <w:pPr>
        <w:ind w:left="-426" w:firstLine="426"/>
        <w:jc w:val="both"/>
        <w:rPr>
          <w:sz w:val="24"/>
          <w:szCs w:val="24"/>
        </w:rPr>
      </w:pPr>
    </w:p>
    <w:p w:rsidR="008122D5" w:rsidRPr="00977993" w:rsidRDefault="00BA2F7C" w:rsidP="00532CCD">
      <w:pPr>
        <w:ind w:left="-426"/>
        <w:jc w:val="both"/>
        <w:rPr>
          <w:sz w:val="24"/>
          <w:szCs w:val="24"/>
        </w:rPr>
      </w:pPr>
      <w:r w:rsidRPr="00977993">
        <w:rPr>
          <w:sz w:val="24"/>
          <w:szCs w:val="24"/>
        </w:rPr>
        <w:t xml:space="preserve">Partendo dagli obiettivi strategici </w:t>
      </w:r>
      <w:r w:rsidR="008122D5" w:rsidRPr="00977993">
        <w:rPr>
          <w:sz w:val="24"/>
          <w:szCs w:val="24"/>
        </w:rPr>
        <w:t>definiti</w:t>
      </w:r>
      <w:r w:rsidRPr="00977993">
        <w:rPr>
          <w:sz w:val="24"/>
          <w:szCs w:val="24"/>
        </w:rPr>
        <w:t xml:space="preserve"> nel programma annuale, l’Is</w:t>
      </w:r>
      <w:r w:rsidR="007B7AF5" w:rsidRPr="00977993">
        <w:rPr>
          <w:sz w:val="24"/>
          <w:szCs w:val="24"/>
        </w:rPr>
        <w:t>t</w:t>
      </w:r>
      <w:r w:rsidRPr="00977993">
        <w:rPr>
          <w:sz w:val="24"/>
          <w:szCs w:val="24"/>
        </w:rPr>
        <w:t>ituto ha avviato il percorso di budget attraverso il quale i responsabili delle “</w:t>
      </w:r>
      <w:r w:rsidR="004B7BB3" w:rsidRPr="00977993">
        <w:rPr>
          <w:sz w:val="24"/>
          <w:szCs w:val="24"/>
        </w:rPr>
        <w:t>strutture operative</w:t>
      </w:r>
      <w:r w:rsidRPr="00977993">
        <w:rPr>
          <w:sz w:val="24"/>
          <w:szCs w:val="24"/>
        </w:rPr>
        <w:t xml:space="preserve">” </w:t>
      </w:r>
      <w:r w:rsidR="008122D5" w:rsidRPr="00977993">
        <w:rPr>
          <w:sz w:val="24"/>
          <w:szCs w:val="24"/>
        </w:rPr>
        <w:t>sono stati</w:t>
      </w:r>
      <w:r w:rsidRPr="00977993">
        <w:rPr>
          <w:sz w:val="24"/>
          <w:szCs w:val="24"/>
        </w:rPr>
        <w:t xml:space="preserve"> portati a conoscenza dell’evoluzione definitiva della programmazione aziendale per il 201</w:t>
      </w:r>
      <w:r w:rsidR="004B7BB3" w:rsidRPr="00977993">
        <w:rPr>
          <w:sz w:val="24"/>
          <w:szCs w:val="24"/>
        </w:rPr>
        <w:t>8</w:t>
      </w:r>
      <w:r w:rsidRPr="00977993">
        <w:rPr>
          <w:sz w:val="24"/>
          <w:szCs w:val="24"/>
        </w:rPr>
        <w:t xml:space="preserve"> e </w:t>
      </w:r>
      <w:r w:rsidR="008122D5" w:rsidRPr="00977993">
        <w:rPr>
          <w:sz w:val="24"/>
          <w:szCs w:val="24"/>
        </w:rPr>
        <w:t xml:space="preserve">hanno </w:t>
      </w:r>
      <w:r w:rsidRPr="00977993">
        <w:rPr>
          <w:sz w:val="24"/>
          <w:szCs w:val="24"/>
        </w:rPr>
        <w:t>concerta</w:t>
      </w:r>
      <w:r w:rsidR="008122D5" w:rsidRPr="00977993">
        <w:rPr>
          <w:sz w:val="24"/>
          <w:szCs w:val="24"/>
        </w:rPr>
        <w:t>to</w:t>
      </w:r>
      <w:r w:rsidRPr="00977993">
        <w:rPr>
          <w:sz w:val="24"/>
          <w:szCs w:val="24"/>
        </w:rPr>
        <w:t xml:space="preserve"> con </w:t>
      </w:r>
      <w:r w:rsidR="008122D5" w:rsidRPr="00977993">
        <w:rPr>
          <w:sz w:val="24"/>
          <w:szCs w:val="24"/>
        </w:rPr>
        <w:t>l</w:t>
      </w:r>
      <w:r w:rsidRPr="00977993">
        <w:rPr>
          <w:sz w:val="24"/>
          <w:szCs w:val="24"/>
        </w:rPr>
        <w:t>e direzioni dell’Istituto le modalità più adeguate per conseguire gli obiettivi a questo assegnati con le risorse disponibili</w:t>
      </w:r>
      <w:r w:rsidR="008122D5" w:rsidRPr="00977993">
        <w:rPr>
          <w:sz w:val="24"/>
          <w:szCs w:val="24"/>
        </w:rPr>
        <w:t xml:space="preserve">. </w:t>
      </w:r>
    </w:p>
    <w:p w:rsidR="00C36FE6" w:rsidRPr="00977993" w:rsidRDefault="00C36FE6" w:rsidP="00532CCD">
      <w:pPr>
        <w:ind w:left="-426"/>
        <w:jc w:val="both"/>
        <w:rPr>
          <w:sz w:val="24"/>
          <w:szCs w:val="24"/>
        </w:rPr>
      </w:pPr>
      <w:r w:rsidRPr="00977993">
        <w:rPr>
          <w:sz w:val="24"/>
          <w:szCs w:val="24"/>
        </w:rPr>
        <w:t>Il processo di budget è articolato per centri di responsabilità di attività ai quali compete l’efficace perseguimento degli ob</w:t>
      </w:r>
      <w:r w:rsidR="00040FB4">
        <w:rPr>
          <w:sz w:val="24"/>
          <w:szCs w:val="24"/>
        </w:rPr>
        <w:t xml:space="preserve">iettivi sanitari, assistenziali, di ricerca </w:t>
      </w:r>
      <w:r w:rsidRPr="00977993">
        <w:rPr>
          <w:sz w:val="24"/>
          <w:szCs w:val="24"/>
        </w:rPr>
        <w:t>o di supporto assegnati e per centri di responsabilità di risorsa ai quali compete la gestione complessiva di un’intera categoria di risorse utilizzate da più centri di attività (quali personale, beni, servizi ecc.). Per l’anno 2018 i centri di responsabilità di attività sono</w:t>
      </w:r>
      <w:r w:rsidR="006011E0" w:rsidRPr="00977993">
        <w:rPr>
          <w:sz w:val="24"/>
          <w:szCs w:val="24"/>
        </w:rPr>
        <w:t xml:space="preserve"> rappresentati dal</w:t>
      </w:r>
      <w:r w:rsidRPr="00977993">
        <w:rPr>
          <w:sz w:val="24"/>
          <w:szCs w:val="24"/>
        </w:rPr>
        <w:t xml:space="preserve">le strutture operative complesse, </w:t>
      </w:r>
      <w:r w:rsidR="006011E0" w:rsidRPr="00977993">
        <w:rPr>
          <w:sz w:val="24"/>
          <w:szCs w:val="24"/>
        </w:rPr>
        <w:t>dal</w:t>
      </w:r>
      <w:r w:rsidRPr="00977993">
        <w:rPr>
          <w:sz w:val="24"/>
          <w:szCs w:val="24"/>
        </w:rPr>
        <w:t xml:space="preserve">le strutture semplici dipartimentali e </w:t>
      </w:r>
      <w:r w:rsidR="006011E0" w:rsidRPr="00977993">
        <w:rPr>
          <w:sz w:val="24"/>
          <w:szCs w:val="24"/>
        </w:rPr>
        <w:t>da</w:t>
      </w:r>
      <w:r w:rsidRPr="00977993">
        <w:rPr>
          <w:sz w:val="24"/>
          <w:szCs w:val="24"/>
        </w:rPr>
        <w:t>gli uffici di staff delle direzioni:</w:t>
      </w:r>
    </w:p>
    <w:tbl>
      <w:tblPr>
        <w:tblW w:w="9782" w:type="dxa"/>
        <w:tblInd w:w="-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7372"/>
        <w:gridCol w:w="1276"/>
        <w:gridCol w:w="1134"/>
      </w:tblGrid>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Dipartimento di Oncologia Clinica</w:t>
            </w:r>
          </w:p>
        </w:tc>
        <w:tc>
          <w:tcPr>
            <w:tcW w:w="1276"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Dirigenza</w:t>
            </w:r>
          </w:p>
        </w:tc>
        <w:tc>
          <w:tcPr>
            <w:tcW w:w="1134"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Comparto</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SOC Oncologia Medica e dei Tumori </w:t>
            </w:r>
            <w:proofErr w:type="spellStart"/>
            <w:r w:rsidRPr="00516DE1">
              <w:rPr>
                <w:rFonts w:eastAsia="Times New Roman" w:cs="Times New Roman"/>
                <w:color w:val="000000"/>
                <w:sz w:val="24"/>
                <w:szCs w:val="24"/>
              </w:rPr>
              <w:t>Immunocorrelati</w:t>
            </w:r>
            <w:proofErr w:type="spellEnd"/>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Oncologia Medica e Prevenzione Oncologica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Oncologia CRO di Area Vasta Pordenonese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Chirurgia Oncologica del Seno</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Chirurgia Oncologica Ginecologica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Gastroenterologia Oncologica Sperimentale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SOC Anestesia e Rianimazione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SOSD </w:t>
            </w:r>
            <w:proofErr w:type="spellStart"/>
            <w:r w:rsidRPr="00516DE1">
              <w:rPr>
                <w:rFonts w:eastAsia="Times New Roman" w:cs="Times New Roman"/>
                <w:color w:val="000000"/>
                <w:sz w:val="24"/>
                <w:szCs w:val="24"/>
              </w:rPr>
              <w:t>Oncoematologia</w:t>
            </w:r>
            <w:proofErr w:type="spellEnd"/>
            <w:r w:rsidRPr="00516DE1">
              <w:rPr>
                <w:rFonts w:eastAsia="Times New Roman" w:cs="Times New Roman"/>
                <w:color w:val="000000"/>
                <w:sz w:val="24"/>
                <w:szCs w:val="24"/>
              </w:rPr>
              <w:t xml:space="preserve"> Trapianti Emopoietici e Terapie Cellulari</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Chirurgia Oncologica Generale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SOSD Psicologia Oncologica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SOSD Medicina del dolore clinica e sperimentale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Personale del Comparto dipartimento</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 xml:space="preserve">Dipartimento della Ricerca e della Diagnostica avanzata dei Tumori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SOC </w:t>
            </w:r>
            <w:proofErr w:type="spellStart"/>
            <w:r w:rsidRPr="00516DE1">
              <w:rPr>
                <w:rFonts w:eastAsia="Times New Roman" w:cs="Times New Roman"/>
                <w:color w:val="000000"/>
                <w:sz w:val="24"/>
                <w:szCs w:val="24"/>
              </w:rPr>
              <w:t>Oncogenetica</w:t>
            </w:r>
            <w:proofErr w:type="spellEnd"/>
            <w:r w:rsidRPr="00516DE1">
              <w:rPr>
                <w:rFonts w:eastAsia="Times New Roman" w:cs="Times New Roman"/>
                <w:color w:val="000000"/>
                <w:sz w:val="24"/>
                <w:szCs w:val="24"/>
              </w:rPr>
              <w:t xml:space="preserve"> e </w:t>
            </w:r>
            <w:proofErr w:type="spellStart"/>
            <w:r w:rsidRPr="00516DE1">
              <w:rPr>
                <w:rFonts w:eastAsia="Times New Roman" w:cs="Times New Roman"/>
                <w:color w:val="000000"/>
                <w:sz w:val="24"/>
                <w:szCs w:val="24"/>
              </w:rPr>
              <w:t>Oncogenomica</w:t>
            </w:r>
            <w:proofErr w:type="spellEnd"/>
            <w:r w:rsidRPr="00516DE1">
              <w:rPr>
                <w:rFonts w:eastAsia="Times New Roman" w:cs="Times New Roman"/>
                <w:color w:val="000000"/>
                <w:sz w:val="24"/>
                <w:szCs w:val="24"/>
              </w:rPr>
              <w:t xml:space="preserve"> funzionale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SOC </w:t>
            </w:r>
            <w:proofErr w:type="spellStart"/>
            <w:r w:rsidRPr="00516DE1">
              <w:rPr>
                <w:rFonts w:eastAsia="Times New Roman" w:cs="Times New Roman"/>
                <w:color w:val="000000"/>
                <w:sz w:val="24"/>
                <w:szCs w:val="24"/>
              </w:rPr>
              <w:t>Oncol</w:t>
            </w:r>
            <w:proofErr w:type="spellEnd"/>
            <w:r w:rsidRPr="00516DE1">
              <w:rPr>
                <w:rFonts w:eastAsia="Times New Roman" w:cs="Times New Roman"/>
                <w:color w:val="000000"/>
                <w:sz w:val="24"/>
                <w:szCs w:val="24"/>
              </w:rPr>
              <w:t xml:space="preserve">. Molecolare e Modelli </w:t>
            </w:r>
            <w:proofErr w:type="spellStart"/>
            <w:r w:rsidRPr="00516DE1">
              <w:rPr>
                <w:rFonts w:eastAsia="Times New Roman" w:cs="Times New Roman"/>
                <w:color w:val="000000"/>
                <w:sz w:val="24"/>
                <w:szCs w:val="24"/>
              </w:rPr>
              <w:t>Preclin</w:t>
            </w:r>
            <w:proofErr w:type="spellEnd"/>
            <w:r w:rsidRPr="00516DE1">
              <w:rPr>
                <w:rFonts w:eastAsia="Times New Roman" w:cs="Times New Roman"/>
                <w:color w:val="000000"/>
                <w:sz w:val="24"/>
                <w:szCs w:val="24"/>
              </w:rPr>
              <w:t xml:space="preserve">. di Progress. Tumorale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Farmacologia Sperimentale e Clinica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SOC Immunopatologia e </w:t>
            </w:r>
            <w:proofErr w:type="spellStart"/>
            <w:r w:rsidRPr="00516DE1">
              <w:rPr>
                <w:rFonts w:eastAsia="Times New Roman" w:cs="Times New Roman"/>
                <w:color w:val="000000"/>
                <w:sz w:val="24"/>
                <w:szCs w:val="24"/>
              </w:rPr>
              <w:t>Biomarcatori</w:t>
            </w:r>
            <w:proofErr w:type="spellEnd"/>
            <w:r w:rsidRPr="00516DE1">
              <w:rPr>
                <w:rFonts w:eastAsia="Times New Roman" w:cs="Times New Roman"/>
                <w:color w:val="000000"/>
                <w:sz w:val="24"/>
                <w:szCs w:val="24"/>
              </w:rPr>
              <w:t xml:space="preserve"> Oncologici</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SOC </w:t>
            </w:r>
            <w:proofErr w:type="spellStart"/>
            <w:r w:rsidRPr="00516DE1">
              <w:rPr>
                <w:rFonts w:eastAsia="Times New Roman" w:cs="Times New Roman"/>
                <w:color w:val="000000"/>
                <w:sz w:val="24"/>
                <w:szCs w:val="24"/>
              </w:rPr>
              <w:t>Oncoematologia</w:t>
            </w:r>
            <w:proofErr w:type="spellEnd"/>
            <w:r w:rsidRPr="00516DE1">
              <w:rPr>
                <w:rFonts w:eastAsia="Times New Roman" w:cs="Times New Roman"/>
                <w:color w:val="000000"/>
                <w:sz w:val="24"/>
                <w:szCs w:val="24"/>
              </w:rPr>
              <w:t xml:space="preserve"> Clinico Sperimentale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SOSD Anatomia Patologica ad indirizzo oncologico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SOSD Trattamento di cellule staminali per le terapie cellulari</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Personale del Comparto dipartimento</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Dipartimento delle Alte Tecnologie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b/>
                <w:bCs/>
                <w:color w:val="365F91"/>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lastRenderedPageBreak/>
              <w:t>SOC Radiologia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Medicina Nucleare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Fisica Sanitaria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Oncologia Radioterapica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SOSD Area di Oncologia Integrata Adolescenti e Giovani Adulti</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Direzione Amministrativa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Approvvigionamenti, Economato e Logistica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Gestione delle Tecnologie Cliniche, Tecnico-Strutturali e Informatiche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Gestione Risorse Economico-Finanziarie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Legali, Affari Generali e gestione Risorse Umane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 xml:space="preserve">Direzione Generale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Direzione Generale (segreteria, SPPA, URP)</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SOSD Controllo di Gestione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420"/>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Direzione Sanitaria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SOSD Direzione delle professioni sanitarie</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SOSD Direzione Medica di Presidio</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 xml:space="preserve">SOSD Farmacia    </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b/>
                <w:bCs/>
                <w:color w:val="365F91"/>
                <w:sz w:val="24"/>
                <w:szCs w:val="24"/>
              </w:rPr>
            </w:pPr>
            <w:r w:rsidRPr="00516DE1">
              <w:rPr>
                <w:rFonts w:eastAsia="Times New Roman" w:cs="Times New Roman"/>
                <w:b/>
                <w:bCs/>
                <w:color w:val="365F91"/>
                <w:sz w:val="24"/>
                <w:szCs w:val="24"/>
              </w:rPr>
              <w:t>Direzione Scientifica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Direzione Scientifica (Uffici di staff)</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r w:rsidR="00D104B9" w:rsidRPr="00516DE1" w:rsidTr="0046415D">
        <w:trPr>
          <w:trHeight w:val="315"/>
        </w:trPr>
        <w:tc>
          <w:tcPr>
            <w:tcW w:w="7372" w:type="dxa"/>
            <w:shd w:val="clear" w:color="auto" w:fill="auto"/>
            <w:noWrap/>
            <w:vAlign w:val="bottom"/>
            <w:hideMark/>
          </w:tcPr>
          <w:p w:rsidR="00D104B9" w:rsidRPr="00516DE1" w:rsidRDefault="00D104B9" w:rsidP="0046415D">
            <w:pPr>
              <w:spacing w:after="0" w:line="240" w:lineRule="auto"/>
              <w:ind w:left="-426" w:firstLine="426"/>
              <w:jc w:val="both"/>
              <w:rPr>
                <w:rFonts w:eastAsia="Times New Roman" w:cs="Times New Roman"/>
                <w:color w:val="000000"/>
                <w:sz w:val="24"/>
                <w:szCs w:val="24"/>
              </w:rPr>
            </w:pPr>
            <w:r w:rsidRPr="00516DE1">
              <w:rPr>
                <w:rFonts w:eastAsia="Times New Roman" w:cs="Times New Roman"/>
                <w:color w:val="000000"/>
                <w:sz w:val="24"/>
                <w:szCs w:val="24"/>
              </w:rPr>
              <w:t>SOC Epidemiologia e Biostatistica</w:t>
            </w:r>
          </w:p>
        </w:tc>
        <w:tc>
          <w:tcPr>
            <w:tcW w:w="1276"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c>
          <w:tcPr>
            <w:tcW w:w="1134" w:type="dxa"/>
            <w:shd w:val="clear" w:color="auto" w:fill="auto"/>
            <w:noWrap/>
            <w:vAlign w:val="bottom"/>
            <w:hideMark/>
          </w:tcPr>
          <w:p w:rsidR="00D104B9" w:rsidRPr="00516DE1" w:rsidRDefault="00D104B9" w:rsidP="00474B91">
            <w:pPr>
              <w:spacing w:after="0" w:line="240" w:lineRule="auto"/>
              <w:ind w:left="-426" w:firstLine="426"/>
              <w:jc w:val="right"/>
              <w:rPr>
                <w:rFonts w:eastAsia="Times New Roman" w:cs="Times New Roman"/>
                <w:color w:val="000000"/>
                <w:sz w:val="24"/>
                <w:szCs w:val="24"/>
              </w:rPr>
            </w:pPr>
            <w:r w:rsidRPr="00516DE1">
              <w:rPr>
                <w:rFonts w:eastAsia="Times New Roman" w:cs="Times New Roman"/>
                <w:color w:val="000000"/>
                <w:sz w:val="24"/>
                <w:szCs w:val="24"/>
              </w:rPr>
              <w:t>x</w:t>
            </w:r>
          </w:p>
        </w:tc>
      </w:tr>
    </w:tbl>
    <w:p w:rsidR="00D104B9" w:rsidRPr="00516DE1" w:rsidRDefault="00D104B9" w:rsidP="0046415D">
      <w:pPr>
        <w:autoSpaceDE w:val="0"/>
        <w:autoSpaceDN w:val="0"/>
        <w:adjustRightInd w:val="0"/>
        <w:spacing w:line="240" w:lineRule="auto"/>
        <w:ind w:left="-426" w:firstLine="426"/>
        <w:jc w:val="both"/>
        <w:rPr>
          <w:rFonts w:cs="Times New Roman"/>
          <w:sz w:val="24"/>
          <w:szCs w:val="24"/>
        </w:rPr>
      </w:pPr>
    </w:p>
    <w:p w:rsidR="00051DB7" w:rsidRPr="00516DE1" w:rsidRDefault="00051DB7" w:rsidP="0046415D">
      <w:pPr>
        <w:autoSpaceDE w:val="0"/>
        <w:autoSpaceDN w:val="0"/>
        <w:adjustRightInd w:val="0"/>
        <w:spacing w:line="240" w:lineRule="auto"/>
        <w:ind w:left="-426"/>
        <w:jc w:val="both"/>
        <w:rPr>
          <w:rFonts w:cs="Times New Roman"/>
          <w:sz w:val="24"/>
          <w:szCs w:val="24"/>
        </w:rPr>
      </w:pPr>
      <w:r w:rsidRPr="00516DE1">
        <w:rPr>
          <w:rFonts w:cs="Times New Roman"/>
          <w:sz w:val="24"/>
          <w:szCs w:val="24"/>
        </w:rPr>
        <w:t>Il percorso si è sviluppato secondo la seguente cronologia:</w:t>
      </w:r>
    </w:p>
    <w:p w:rsidR="00C36FE6" w:rsidRPr="00977993" w:rsidRDefault="00C36FE6" w:rsidP="00C43974">
      <w:pPr>
        <w:pStyle w:val="Paragrafoelenco"/>
        <w:numPr>
          <w:ilvl w:val="0"/>
          <w:numId w:val="2"/>
        </w:numPr>
        <w:spacing w:line="360" w:lineRule="auto"/>
        <w:ind w:left="284" w:hanging="709"/>
        <w:jc w:val="both"/>
        <w:rPr>
          <w:sz w:val="24"/>
          <w:szCs w:val="24"/>
        </w:rPr>
      </w:pPr>
      <w:r w:rsidRPr="00516DE1">
        <w:rPr>
          <w:rFonts w:cs="Times New Roman"/>
          <w:spacing w:val="-6"/>
          <w:sz w:val="24"/>
          <w:szCs w:val="24"/>
          <w:u w:val="single"/>
        </w:rPr>
        <w:t>mesi di gennaio-febbraio 2018</w:t>
      </w:r>
      <w:r w:rsidRPr="00516DE1">
        <w:rPr>
          <w:rFonts w:cs="Times New Roman"/>
          <w:spacing w:val="-6"/>
          <w:sz w:val="24"/>
          <w:szCs w:val="24"/>
        </w:rPr>
        <w:t xml:space="preserve">: </w:t>
      </w:r>
      <w:r w:rsidRPr="00977993">
        <w:rPr>
          <w:sz w:val="24"/>
          <w:szCs w:val="24"/>
        </w:rPr>
        <w:t xml:space="preserve">predisposizione dei report di analisi della performance delle strutture cliniche e di ricerca, triennio 2015-2017, con particolare riferimento ai criteri/indicatori IRCCS e agli indicatori/target regionali e predisposizione delle proposte di budget </w:t>
      </w:r>
      <w:r w:rsidR="00885858">
        <w:rPr>
          <w:sz w:val="24"/>
          <w:szCs w:val="24"/>
        </w:rPr>
        <w:t>dei singoli centri di responsabilità</w:t>
      </w:r>
      <w:r w:rsidRPr="00516DE1">
        <w:rPr>
          <w:rFonts w:cs="Times New Roman"/>
          <w:spacing w:val="-6"/>
          <w:sz w:val="24"/>
          <w:szCs w:val="24"/>
        </w:rPr>
        <w:t>;</w:t>
      </w:r>
    </w:p>
    <w:p w:rsidR="00C36FE6" w:rsidRPr="00977993" w:rsidRDefault="00C36FE6" w:rsidP="00C43974">
      <w:pPr>
        <w:pStyle w:val="Paragrafoelenco"/>
        <w:numPr>
          <w:ilvl w:val="0"/>
          <w:numId w:val="2"/>
        </w:numPr>
        <w:spacing w:line="360" w:lineRule="auto"/>
        <w:ind w:left="284" w:hanging="709"/>
        <w:jc w:val="both"/>
        <w:rPr>
          <w:sz w:val="24"/>
          <w:szCs w:val="24"/>
        </w:rPr>
      </w:pPr>
      <w:r w:rsidRPr="00977993">
        <w:rPr>
          <w:sz w:val="24"/>
          <w:szCs w:val="24"/>
          <w:u w:val="single"/>
        </w:rPr>
        <w:t>20 febbraio 2018</w:t>
      </w:r>
      <w:r w:rsidRPr="00977993">
        <w:rPr>
          <w:sz w:val="24"/>
          <w:szCs w:val="24"/>
        </w:rPr>
        <w:t xml:space="preserve">: presentazione delle linee di gestione 2018 al collegio di direzione; </w:t>
      </w:r>
    </w:p>
    <w:p w:rsidR="00C36FE6" w:rsidRPr="00977993" w:rsidRDefault="00C36FE6" w:rsidP="00C43974">
      <w:pPr>
        <w:pStyle w:val="Paragrafoelenco"/>
        <w:numPr>
          <w:ilvl w:val="0"/>
          <w:numId w:val="2"/>
        </w:numPr>
        <w:autoSpaceDE w:val="0"/>
        <w:autoSpaceDN w:val="0"/>
        <w:adjustRightInd w:val="0"/>
        <w:spacing w:after="0" w:line="360" w:lineRule="auto"/>
        <w:ind w:left="284" w:hanging="709"/>
        <w:jc w:val="both"/>
        <w:rPr>
          <w:sz w:val="24"/>
          <w:szCs w:val="24"/>
        </w:rPr>
      </w:pPr>
      <w:r w:rsidRPr="00977993">
        <w:rPr>
          <w:sz w:val="24"/>
          <w:szCs w:val="24"/>
          <w:u w:val="single"/>
        </w:rPr>
        <w:t>periodo 19.03.2018- 31.05.2018</w:t>
      </w:r>
      <w:r w:rsidRPr="00977993">
        <w:rPr>
          <w:sz w:val="24"/>
          <w:szCs w:val="24"/>
        </w:rPr>
        <w:t>: svolgimento degli incontri di negoziazione tra la direzione strategica e le singole strutture operative dei dipartimenti clinici e di ricerca;</w:t>
      </w:r>
    </w:p>
    <w:p w:rsidR="00C36FE6" w:rsidRPr="00977993" w:rsidRDefault="00C36FE6" w:rsidP="00C43974">
      <w:pPr>
        <w:pStyle w:val="Paragrafoelenco"/>
        <w:numPr>
          <w:ilvl w:val="0"/>
          <w:numId w:val="2"/>
        </w:numPr>
        <w:autoSpaceDE w:val="0"/>
        <w:autoSpaceDN w:val="0"/>
        <w:adjustRightInd w:val="0"/>
        <w:spacing w:after="0" w:line="360" w:lineRule="auto"/>
        <w:ind w:left="284" w:hanging="709"/>
        <w:jc w:val="both"/>
        <w:rPr>
          <w:sz w:val="24"/>
          <w:szCs w:val="24"/>
        </w:rPr>
      </w:pPr>
      <w:r w:rsidRPr="00977993">
        <w:rPr>
          <w:sz w:val="24"/>
          <w:szCs w:val="24"/>
          <w:u w:val="single"/>
        </w:rPr>
        <w:t>mese di giugno 2018</w:t>
      </w:r>
      <w:r w:rsidRPr="00977993">
        <w:rPr>
          <w:sz w:val="24"/>
          <w:szCs w:val="24"/>
        </w:rPr>
        <w:t>: predisposizione delle schede definitive e trasmissione delle stesse ai responsabili di budget con nota del Direttore Generale (</w:t>
      </w:r>
      <w:proofErr w:type="spellStart"/>
      <w:r w:rsidRPr="00977993">
        <w:rPr>
          <w:sz w:val="24"/>
          <w:szCs w:val="24"/>
        </w:rPr>
        <w:t>prot</w:t>
      </w:r>
      <w:proofErr w:type="spellEnd"/>
      <w:r w:rsidRPr="00977993">
        <w:rPr>
          <w:sz w:val="24"/>
          <w:szCs w:val="24"/>
        </w:rPr>
        <w:t>. 11674/DG del 14.06.2018), con invito a restituirne copia firmata dal responsabile ed a comunicarne i contenuti ai collaboratori tramite firma di presa visione;</w:t>
      </w:r>
    </w:p>
    <w:p w:rsidR="00C36FE6" w:rsidRPr="00977993" w:rsidRDefault="00C36FE6" w:rsidP="00C43974">
      <w:pPr>
        <w:pStyle w:val="Paragrafoelenco"/>
        <w:numPr>
          <w:ilvl w:val="0"/>
          <w:numId w:val="2"/>
        </w:numPr>
        <w:autoSpaceDE w:val="0"/>
        <w:autoSpaceDN w:val="0"/>
        <w:adjustRightInd w:val="0"/>
        <w:spacing w:after="0" w:line="360" w:lineRule="auto"/>
        <w:ind w:left="284" w:hanging="709"/>
        <w:jc w:val="both"/>
        <w:rPr>
          <w:sz w:val="24"/>
          <w:szCs w:val="24"/>
        </w:rPr>
      </w:pPr>
      <w:r w:rsidRPr="00977993">
        <w:rPr>
          <w:sz w:val="24"/>
          <w:szCs w:val="24"/>
          <w:u w:val="single"/>
        </w:rPr>
        <w:t>mese di giugno 2018</w:t>
      </w:r>
      <w:r w:rsidRPr="00977993">
        <w:rPr>
          <w:sz w:val="24"/>
          <w:szCs w:val="24"/>
        </w:rPr>
        <w:t>: individuazione e assegnazione degli obiettivi di budget delle strutture/uffici delle direzioni (generale, amministrativa, sanitaria e scientifica);</w:t>
      </w:r>
    </w:p>
    <w:p w:rsidR="00051DB7" w:rsidRDefault="00C36FE6" w:rsidP="00C43974">
      <w:pPr>
        <w:pStyle w:val="Paragrafoelenco"/>
        <w:numPr>
          <w:ilvl w:val="0"/>
          <w:numId w:val="2"/>
        </w:numPr>
        <w:autoSpaceDE w:val="0"/>
        <w:autoSpaceDN w:val="0"/>
        <w:adjustRightInd w:val="0"/>
        <w:spacing w:after="0" w:line="360" w:lineRule="auto"/>
        <w:ind w:left="284" w:hanging="709"/>
        <w:jc w:val="both"/>
        <w:rPr>
          <w:spacing w:val="-6"/>
          <w:sz w:val="24"/>
          <w:szCs w:val="24"/>
        </w:rPr>
      </w:pPr>
      <w:r w:rsidRPr="00977993">
        <w:rPr>
          <w:sz w:val="24"/>
          <w:szCs w:val="24"/>
        </w:rPr>
        <w:t xml:space="preserve">approvazione del budget  con </w:t>
      </w:r>
      <w:r w:rsidR="00051DB7" w:rsidRPr="00977993">
        <w:rPr>
          <w:sz w:val="24"/>
          <w:szCs w:val="24"/>
        </w:rPr>
        <w:t>delibera</w:t>
      </w:r>
      <w:r w:rsidR="00051DB7" w:rsidRPr="00516DE1">
        <w:rPr>
          <w:spacing w:val="-6"/>
          <w:sz w:val="24"/>
          <w:szCs w:val="24"/>
        </w:rPr>
        <w:t xml:space="preserve"> del direttore generale n. </w:t>
      </w:r>
      <w:r w:rsidRPr="00516DE1">
        <w:rPr>
          <w:spacing w:val="-6"/>
          <w:sz w:val="24"/>
          <w:szCs w:val="24"/>
        </w:rPr>
        <w:t>290</w:t>
      </w:r>
      <w:r w:rsidR="00051DB7" w:rsidRPr="00516DE1">
        <w:rPr>
          <w:spacing w:val="-6"/>
          <w:sz w:val="24"/>
          <w:szCs w:val="24"/>
        </w:rPr>
        <w:t xml:space="preserve"> del </w:t>
      </w:r>
      <w:r w:rsidRPr="0063293C">
        <w:rPr>
          <w:spacing w:val="-6"/>
          <w:sz w:val="24"/>
          <w:szCs w:val="24"/>
          <w:u w:val="single"/>
        </w:rPr>
        <w:t>16</w:t>
      </w:r>
      <w:r w:rsidR="00051DB7" w:rsidRPr="0063293C">
        <w:rPr>
          <w:spacing w:val="-6"/>
          <w:sz w:val="24"/>
          <w:szCs w:val="24"/>
          <w:u w:val="single"/>
        </w:rPr>
        <w:t>.0</w:t>
      </w:r>
      <w:r w:rsidRPr="0063293C">
        <w:rPr>
          <w:spacing w:val="-6"/>
          <w:sz w:val="24"/>
          <w:szCs w:val="24"/>
          <w:u w:val="single"/>
        </w:rPr>
        <w:t>7</w:t>
      </w:r>
      <w:r w:rsidR="00051DB7" w:rsidRPr="0063293C">
        <w:rPr>
          <w:spacing w:val="-6"/>
          <w:sz w:val="24"/>
          <w:szCs w:val="24"/>
          <w:u w:val="single"/>
        </w:rPr>
        <w:t>.201</w:t>
      </w:r>
      <w:r w:rsidRPr="0063293C">
        <w:rPr>
          <w:spacing w:val="-6"/>
          <w:sz w:val="24"/>
          <w:szCs w:val="24"/>
          <w:u w:val="single"/>
        </w:rPr>
        <w:t>8</w:t>
      </w:r>
      <w:r w:rsidR="00D646CB" w:rsidRPr="00516DE1">
        <w:rPr>
          <w:spacing w:val="-6"/>
          <w:sz w:val="24"/>
          <w:szCs w:val="24"/>
        </w:rPr>
        <w:t>.</w:t>
      </w:r>
    </w:p>
    <w:p w:rsidR="00041024" w:rsidRPr="00516DE1" w:rsidRDefault="00041024" w:rsidP="003F26A3">
      <w:pPr>
        <w:pStyle w:val="Default"/>
        <w:jc w:val="both"/>
        <w:rPr>
          <w:rFonts w:asciiTheme="minorHAnsi" w:hAnsiTheme="minorHAnsi"/>
        </w:rPr>
      </w:pPr>
    </w:p>
    <w:p w:rsidR="001823E4" w:rsidRPr="00977993" w:rsidRDefault="002C1592" w:rsidP="009167D5">
      <w:pPr>
        <w:spacing w:after="0" w:line="360" w:lineRule="auto"/>
        <w:ind w:left="-426"/>
        <w:jc w:val="both"/>
        <w:rPr>
          <w:sz w:val="24"/>
          <w:szCs w:val="24"/>
        </w:rPr>
      </w:pPr>
      <w:r>
        <w:rPr>
          <w:rFonts w:cs="Times New Roman"/>
          <w:sz w:val="24"/>
          <w:szCs w:val="24"/>
        </w:rPr>
        <w:lastRenderedPageBreak/>
        <w:t xml:space="preserve">Le </w:t>
      </w:r>
      <w:r w:rsidR="001823E4" w:rsidRPr="00977993">
        <w:rPr>
          <w:sz w:val="24"/>
          <w:szCs w:val="24"/>
        </w:rPr>
        <w:t>progett</w:t>
      </w:r>
      <w:r w:rsidRPr="00977993">
        <w:rPr>
          <w:sz w:val="24"/>
          <w:szCs w:val="24"/>
        </w:rPr>
        <w:t>ualità contenute</w:t>
      </w:r>
      <w:r w:rsidR="001823E4" w:rsidRPr="00977993">
        <w:rPr>
          <w:sz w:val="24"/>
          <w:szCs w:val="24"/>
        </w:rPr>
        <w:t xml:space="preserve"> nelle schede di budget</w:t>
      </w:r>
      <w:r w:rsidR="00DB325D" w:rsidRPr="00977993">
        <w:rPr>
          <w:sz w:val="24"/>
          <w:szCs w:val="24"/>
        </w:rPr>
        <w:t xml:space="preserve"> contengono obiettivi quantitativi e qualitativi</w:t>
      </w:r>
      <w:r w:rsidR="009B0A2B" w:rsidRPr="00977993">
        <w:rPr>
          <w:sz w:val="24"/>
          <w:szCs w:val="24"/>
        </w:rPr>
        <w:t>,</w:t>
      </w:r>
      <w:r w:rsidR="00DB325D" w:rsidRPr="00977993">
        <w:rPr>
          <w:sz w:val="24"/>
          <w:szCs w:val="24"/>
        </w:rPr>
        <w:t xml:space="preserve"> </w:t>
      </w:r>
      <w:r w:rsidR="001823E4" w:rsidRPr="00977993">
        <w:rPr>
          <w:sz w:val="24"/>
          <w:szCs w:val="24"/>
        </w:rPr>
        <w:t>rappresentano la prosecuzione delle azioni intraprese negli anni precedenti e sono coerenti con le finalità contenute nell</w:t>
      </w:r>
      <w:r w:rsidR="00DB325D" w:rsidRPr="00977993">
        <w:rPr>
          <w:sz w:val="24"/>
          <w:szCs w:val="24"/>
        </w:rPr>
        <w:t>a programmazione aziendale 201</w:t>
      </w:r>
      <w:r w:rsidR="00C36FE6" w:rsidRPr="00977993">
        <w:rPr>
          <w:sz w:val="24"/>
          <w:szCs w:val="24"/>
        </w:rPr>
        <w:t>8</w:t>
      </w:r>
      <w:r w:rsidR="00DB325D" w:rsidRPr="00977993">
        <w:rPr>
          <w:sz w:val="24"/>
          <w:szCs w:val="24"/>
        </w:rPr>
        <w:t>.</w:t>
      </w:r>
      <w:r w:rsidR="00E4504D" w:rsidRPr="00977993">
        <w:rPr>
          <w:sz w:val="24"/>
          <w:szCs w:val="24"/>
        </w:rPr>
        <w:t xml:space="preserve"> </w:t>
      </w:r>
    </w:p>
    <w:p w:rsidR="00E4504D" w:rsidRPr="00977993" w:rsidRDefault="00E4504D" w:rsidP="00532CCD">
      <w:pPr>
        <w:ind w:left="-426"/>
        <w:jc w:val="both"/>
        <w:rPr>
          <w:sz w:val="24"/>
          <w:szCs w:val="24"/>
        </w:rPr>
      </w:pPr>
      <w:r w:rsidRPr="00977993">
        <w:rPr>
          <w:sz w:val="24"/>
          <w:szCs w:val="24"/>
        </w:rPr>
        <w:t>Ciascun</w:t>
      </w:r>
      <w:r w:rsidR="00D321E9" w:rsidRPr="00977993">
        <w:rPr>
          <w:sz w:val="24"/>
          <w:szCs w:val="24"/>
        </w:rPr>
        <w:t xml:space="preserve"> centro di responsabilità</w:t>
      </w:r>
      <w:r w:rsidRPr="00977993">
        <w:rPr>
          <w:sz w:val="24"/>
          <w:szCs w:val="24"/>
        </w:rPr>
        <w:t xml:space="preserve"> dispo</w:t>
      </w:r>
      <w:r w:rsidR="00D321E9" w:rsidRPr="00977993">
        <w:rPr>
          <w:sz w:val="24"/>
          <w:szCs w:val="24"/>
        </w:rPr>
        <w:t>ne</w:t>
      </w:r>
      <w:r w:rsidRPr="00977993">
        <w:rPr>
          <w:sz w:val="24"/>
          <w:szCs w:val="24"/>
        </w:rPr>
        <w:t xml:space="preserve"> di una scheda riepilogativa nella quale </w:t>
      </w:r>
      <w:r w:rsidR="00D321E9" w:rsidRPr="00977993">
        <w:rPr>
          <w:sz w:val="24"/>
          <w:szCs w:val="24"/>
        </w:rPr>
        <w:t xml:space="preserve">per ogni obiettivo vengono individuati </w:t>
      </w:r>
      <w:r w:rsidRPr="00977993">
        <w:rPr>
          <w:sz w:val="24"/>
          <w:szCs w:val="24"/>
        </w:rPr>
        <w:t>gli indicatori, i target, i criteri di valutazione</w:t>
      </w:r>
      <w:r w:rsidR="00D321E9" w:rsidRPr="00977993">
        <w:rPr>
          <w:sz w:val="24"/>
          <w:szCs w:val="24"/>
        </w:rPr>
        <w:t>, il peso in termini</w:t>
      </w:r>
      <w:r w:rsidR="00D321E9" w:rsidRPr="00516DE1">
        <w:rPr>
          <w:rFonts w:cs="Times New Roman"/>
          <w:sz w:val="24"/>
          <w:szCs w:val="24"/>
        </w:rPr>
        <w:t xml:space="preserve"> di incentivazione e la struttura</w:t>
      </w:r>
      <w:r w:rsidR="00CD761E">
        <w:rPr>
          <w:rFonts w:cs="Times New Roman"/>
          <w:sz w:val="24"/>
          <w:szCs w:val="24"/>
        </w:rPr>
        <w:t>/ufficio</w:t>
      </w:r>
      <w:r w:rsidR="00D321E9" w:rsidRPr="00516DE1">
        <w:rPr>
          <w:rFonts w:cs="Times New Roman"/>
          <w:sz w:val="24"/>
          <w:szCs w:val="24"/>
        </w:rPr>
        <w:t xml:space="preserve"> responsabile del monitoraggio. Le schede contengono anche </w:t>
      </w:r>
      <w:r w:rsidRPr="00516DE1">
        <w:rPr>
          <w:rFonts w:cs="Times New Roman"/>
          <w:sz w:val="24"/>
          <w:szCs w:val="24"/>
        </w:rPr>
        <w:t xml:space="preserve">le </w:t>
      </w:r>
      <w:r w:rsidRPr="00977993">
        <w:rPr>
          <w:sz w:val="24"/>
          <w:szCs w:val="24"/>
        </w:rPr>
        <w:t>risorse di personale negoziate.</w:t>
      </w:r>
    </w:p>
    <w:p w:rsidR="009D0917" w:rsidRPr="00516DE1" w:rsidRDefault="009D0917" w:rsidP="00532CCD">
      <w:pPr>
        <w:ind w:left="-426"/>
        <w:jc w:val="both"/>
        <w:rPr>
          <w:kern w:val="1"/>
          <w:sz w:val="24"/>
          <w:szCs w:val="24"/>
        </w:rPr>
      </w:pPr>
      <w:r w:rsidRPr="00516DE1">
        <w:rPr>
          <w:sz w:val="24"/>
          <w:szCs w:val="24"/>
        </w:rPr>
        <w:t>E’ stata prevista inoltre la seguente scala di verifica e valutazione della performance di struttura raccordata con la scala di riconoscimento dell’indennità di risultato/produttività collettiva</w:t>
      </w:r>
      <w:r w:rsidRPr="00516DE1">
        <w:rPr>
          <w:kern w:val="1"/>
          <w:sz w:val="24"/>
          <w:szCs w:val="24"/>
        </w:rPr>
        <w:t>:</w:t>
      </w:r>
    </w:p>
    <w:tbl>
      <w:tblPr>
        <w:tblpPr w:leftFromText="141" w:rightFromText="141" w:vertAnchor="text" w:horzAnchor="margin" w:tblpY="117"/>
        <w:tblW w:w="8769" w:type="dxa"/>
        <w:tblCellMar>
          <w:left w:w="70" w:type="dxa"/>
          <w:right w:w="70" w:type="dxa"/>
        </w:tblCellMar>
        <w:tblLook w:val="04A0"/>
      </w:tblPr>
      <w:tblGrid>
        <w:gridCol w:w="4155"/>
        <w:gridCol w:w="4730"/>
      </w:tblGrid>
      <w:tr w:rsidR="00532CCD" w:rsidRPr="00516DE1" w:rsidTr="00A00941">
        <w:trPr>
          <w:trHeight w:val="317"/>
        </w:trPr>
        <w:tc>
          <w:tcPr>
            <w:tcW w:w="8769" w:type="dxa"/>
            <w:gridSpan w:val="2"/>
            <w:tcBorders>
              <w:top w:val="nil"/>
              <w:left w:val="nil"/>
              <w:bottom w:val="double" w:sz="6" w:space="0" w:color="auto"/>
              <w:right w:val="nil"/>
            </w:tcBorders>
            <w:shd w:val="clear" w:color="auto" w:fill="auto"/>
            <w:noWrap/>
            <w:vAlign w:val="bottom"/>
            <w:hideMark/>
          </w:tcPr>
          <w:p w:rsidR="00532CCD" w:rsidRPr="00516DE1" w:rsidRDefault="00532CCD" w:rsidP="00532CCD">
            <w:pPr>
              <w:ind w:left="-426" w:firstLine="426"/>
              <w:jc w:val="center"/>
              <w:rPr>
                <w:b/>
                <w:bCs/>
                <w:color w:val="000000"/>
                <w:sz w:val="24"/>
                <w:szCs w:val="24"/>
              </w:rPr>
            </w:pPr>
            <w:r w:rsidRPr="00516DE1">
              <w:rPr>
                <w:b/>
                <w:bCs/>
                <w:color w:val="000000"/>
                <w:sz w:val="24"/>
                <w:szCs w:val="24"/>
              </w:rPr>
              <w:t>ANNO 201</w:t>
            </w:r>
            <w:r w:rsidR="003821A0">
              <w:rPr>
                <w:b/>
                <w:bCs/>
                <w:color w:val="000000"/>
                <w:sz w:val="24"/>
                <w:szCs w:val="24"/>
              </w:rPr>
              <w:t>8</w:t>
            </w:r>
          </w:p>
        </w:tc>
      </w:tr>
      <w:tr w:rsidR="00532CCD" w:rsidRPr="00516DE1" w:rsidTr="00A00941">
        <w:trPr>
          <w:trHeight w:val="965"/>
        </w:trPr>
        <w:tc>
          <w:tcPr>
            <w:tcW w:w="8769" w:type="dxa"/>
            <w:gridSpan w:val="2"/>
            <w:tcBorders>
              <w:top w:val="double" w:sz="6" w:space="0" w:color="auto"/>
              <w:left w:val="double" w:sz="6" w:space="0" w:color="auto"/>
              <w:bottom w:val="single" w:sz="4" w:space="0" w:color="auto"/>
              <w:right w:val="double" w:sz="6" w:space="0" w:color="000000"/>
            </w:tcBorders>
            <w:shd w:val="clear" w:color="auto" w:fill="auto"/>
            <w:vAlign w:val="center"/>
            <w:hideMark/>
          </w:tcPr>
          <w:p w:rsidR="00532CCD" w:rsidRPr="00516DE1" w:rsidRDefault="00532CCD" w:rsidP="00532CCD">
            <w:pPr>
              <w:ind w:left="-426" w:firstLine="426"/>
              <w:jc w:val="center"/>
              <w:rPr>
                <w:b/>
                <w:bCs/>
                <w:sz w:val="24"/>
                <w:szCs w:val="24"/>
              </w:rPr>
            </w:pPr>
            <w:r w:rsidRPr="00516DE1">
              <w:rPr>
                <w:b/>
                <w:bCs/>
                <w:sz w:val="24"/>
                <w:szCs w:val="24"/>
              </w:rPr>
              <w:t>Scala di verifica e valutazione della performance raccordata con scala di riconoscimento indennità di risultato/produttività collettiva</w:t>
            </w:r>
          </w:p>
        </w:tc>
      </w:tr>
      <w:tr w:rsidR="00532CCD" w:rsidRPr="00516DE1" w:rsidTr="00A00941">
        <w:trPr>
          <w:trHeight w:val="452"/>
        </w:trPr>
        <w:tc>
          <w:tcPr>
            <w:tcW w:w="4039" w:type="dxa"/>
            <w:tcBorders>
              <w:top w:val="nil"/>
              <w:left w:val="double" w:sz="6" w:space="0" w:color="auto"/>
              <w:bottom w:val="single" w:sz="4" w:space="0" w:color="auto"/>
              <w:right w:val="single" w:sz="4" w:space="0" w:color="auto"/>
            </w:tcBorders>
            <w:shd w:val="clear" w:color="auto" w:fill="auto"/>
            <w:vAlign w:val="center"/>
            <w:hideMark/>
          </w:tcPr>
          <w:p w:rsidR="00532CCD" w:rsidRPr="00516DE1" w:rsidRDefault="00532CCD" w:rsidP="00532CCD">
            <w:pPr>
              <w:ind w:left="-426" w:firstLine="426"/>
              <w:jc w:val="center"/>
              <w:rPr>
                <w:sz w:val="24"/>
                <w:szCs w:val="24"/>
              </w:rPr>
            </w:pPr>
            <w:r w:rsidRPr="00516DE1">
              <w:rPr>
                <w:sz w:val="24"/>
                <w:szCs w:val="24"/>
              </w:rPr>
              <w:t>grado di conseguimento</w:t>
            </w:r>
          </w:p>
        </w:tc>
        <w:tc>
          <w:tcPr>
            <w:tcW w:w="4730" w:type="dxa"/>
            <w:tcBorders>
              <w:top w:val="nil"/>
              <w:left w:val="nil"/>
              <w:bottom w:val="single" w:sz="4" w:space="0" w:color="auto"/>
              <w:right w:val="double" w:sz="6" w:space="0" w:color="auto"/>
            </w:tcBorders>
            <w:shd w:val="clear" w:color="auto" w:fill="auto"/>
            <w:vAlign w:val="center"/>
            <w:hideMark/>
          </w:tcPr>
          <w:p w:rsidR="00532CCD" w:rsidRPr="00516DE1" w:rsidRDefault="00532CCD" w:rsidP="00532CCD">
            <w:pPr>
              <w:ind w:left="-426" w:firstLine="426"/>
              <w:jc w:val="center"/>
              <w:rPr>
                <w:sz w:val="24"/>
                <w:szCs w:val="24"/>
              </w:rPr>
            </w:pPr>
            <w:r w:rsidRPr="00516DE1">
              <w:rPr>
                <w:sz w:val="24"/>
                <w:szCs w:val="24"/>
              </w:rPr>
              <w:t>percentuale di accesso alla quota annua di retribuzione risultato/produttività collettiva</w:t>
            </w:r>
          </w:p>
        </w:tc>
      </w:tr>
      <w:tr w:rsidR="00532CCD" w:rsidRPr="00516DE1" w:rsidTr="00A00941">
        <w:trPr>
          <w:trHeight w:val="302"/>
        </w:trPr>
        <w:tc>
          <w:tcPr>
            <w:tcW w:w="4039" w:type="dxa"/>
            <w:tcBorders>
              <w:top w:val="nil"/>
              <w:left w:val="double" w:sz="6" w:space="0" w:color="auto"/>
              <w:bottom w:val="single" w:sz="4" w:space="0" w:color="auto"/>
              <w:right w:val="single" w:sz="4" w:space="0" w:color="auto"/>
            </w:tcBorders>
            <w:shd w:val="clear" w:color="auto" w:fill="auto"/>
            <w:noWrap/>
            <w:vAlign w:val="bottom"/>
            <w:hideMark/>
          </w:tcPr>
          <w:p w:rsidR="00532CCD" w:rsidRPr="00516DE1" w:rsidRDefault="00532CCD" w:rsidP="00532CCD">
            <w:pPr>
              <w:ind w:left="-426" w:firstLine="426"/>
              <w:jc w:val="center"/>
              <w:rPr>
                <w:sz w:val="24"/>
                <w:szCs w:val="24"/>
              </w:rPr>
            </w:pPr>
            <w:r w:rsidRPr="00516DE1">
              <w:rPr>
                <w:sz w:val="24"/>
                <w:szCs w:val="24"/>
              </w:rPr>
              <w:t>≥ 95%</w:t>
            </w:r>
          </w:p>
        </w:tc>
        <w:tc>
          <w:tcPr>
            <w:tcW w:w="4730" w:type="dxa"/>
            <w:tcBorders>
              <w:top w:val="nil"/>
              <w:left w:val="nil"/>
              <w:bottom w:val="single" w:sz="4" w:space="0" w:color="auto"/>
              <w:right w:val="double" w:sz="6" w:space="0" w:color="auto"/>
            </w:tcBorders>
            <w:shd w:val="clear" w:color="auto" w:fill="auto"/>
            <w:noWrap/>
            <w:vAlign w:val="bottom"/>
            <w:hideMark/>
          </w:tcPr>
          <w:p w:rsidR="00532CCD" w:rsidRPr="00516DE1" w:rsidRDefault="00532CCD" w:rsidP="00532CCD">
            <w:pPr>
              <w:ind w:left="-426" w:firstLine="426"/>
              <w:jc w:val="center"/>
              <w:rPr>
                <w:sz w:val="24"/>
                <w:szCs w:val="24"/>
              </w:rPr>
            </w:pPr>
            <w:r w:rsidRPr="00516DE1">
              <w:rPr>
                <w:sz w:val="24"/>
                <w:szCs w:val="24"/>
              </w:rPr>
              <w:t>100%</w:t>
            </w:r>
          </w:p>
        </w:tc>
      </w:tr>
      <w:tr w:rsidR="00532CCD" w:rsidRPr="00516DE1" w:rsidTr="00A00941">
        <w:trPr>
          <w:trHeight w:val="302"/>
        </w:trPr>
        <w:tc>
          <w:tcPr>
            <w:tcW w:w="4039" w:type="dxa"/>
            <w:tcBorders>
              <w:top w:val="nil"/>
              <w:left w:val="double" w:sz="6" w:space="0" w:color="auto"/>
              <w:bottom w:val="single" w:sz="4" w:space="0" w:color="auto"/>
              <w:right w:val="single" w:sz="4" w:space="0" w:color="auto"/>
            </w:tcBorders>
            <w:shd w:val="clear" w:color="auto" w:fill="auto"/>
            <w:noWrap/>
            <w:vAlign w:val="center"/>
            <w:hideMark/>
          </w:tcPr>
          <w:p w:rsidR="00532CCD" w:rsidRPr="00516DE1" w:rsidRDefault="00532CCD" w:rsidP="00532CCD">
            <w:pPr>
              <w:ind w:left="-426" w:firstLine="426"/>
              <w:jc w:val="center"/>
              <w:rPr>
                <w:sz w:val="24"/>
                <w:szCs w:val="24"/>
              </w:rPr>
            </w:pPr>
            <w:r w:rsidRPr="00516DE1">
              <w:rPr>
                <w:sz w:val="24"/>
                <w:szCs w:val="24"/>
              </w:rPr>
              <w:t>60%-94%</w:t>
            </w:r>
          </w:p>
        </w:tc>
        <w:tc>
          <w:tcPr>
            <w:tcW w:w="4730" w:type="dxa"/>
            <w:tcBorders>
              <w:top w:val="nil"/>
              <w:left w:val="nil"/>
              <w:bottom w:val="single" w:sz="4" w:space="0" w:color="auto"/>
              <w:right w:val="double" w:sz="6" w:space="0" w:color="auto"/>
            </w:tcBorders>
            <w:shd w:val="clear" w:color="auto" w:fill="auto"/>
            <w:noWrap/>
            <w:vAlign w:val="center"/>
            <w:hideMark/>
          </w:tcPr>
          <w:p w:rsidR="00532CCD" w:rsidRPr="00516DE1" w:rsidRDefault="00532CCD" w:rsidP="00532CCD">
            <w:pPr>
              <w:ind w:left="-426" w:firstLine="426"/>
              <w:jc w:val="center"/>
              <w:rPr>
                <w:sz w:val="24"/>
                <w:szCs w:val="24"/>
              </w:rPr>
            </w:pPr>
            <w:r w:rsidRPr="00516DE1">
              <w:rPr>
                <w:sz w:val="24"/>
                <w:szCs w:val="24"/>
              </w:rPr>
              <w:t>in proporzione rispetto al 95%</w:t>
            </w:r>
          </w:p>
        </w:tc>
      </w:tr>
      <w:tr w:rsidR="00532CCD" w:rsidRPr="00516DE1" w:rsidTr="00A00941">
        <w:trPr>
          <w:trHeight w:val="317"/>
        </w:trPr>
        <w:tc>
          <w:tcPr>
            <w:tcW w:w="4039" w:type="dxa"/>
            <w:tcBorders>
              <w:top w:val="nil"/>
              <w:left w:val="double" w:sz="6" w:space="0" w:color="auto"/>
              <w:bottom w:val="double" w:sz="6" w:space="0" w:color="auto"/>
              <w:right w:val="single" w:sz="4" w:space="0" w:color="auto"/>
            </w:tcBorders>
            <w:shd w:val="clear" w:color="auto" w:fill="auto"/>
            <w:noWrap/>
            <w:vAlign w:val="center"/>
            <w:hideMark/>
          </w:tcPr>
          <w:p w:rsidR="00532CCD" w:rsidRPr="00516DE1" w:rsidRDefault="00532CCD" w:rsidP="00532CCD">
            <w:pPr>
              <w:ind w:left="-426" w:firstLine="426"/>
              <w:jc w:val="center"/>
              <w:rPr>
                <w:sz w:val="24"/>
                <w:szCs w:val="24"/>
              </w:rPr>
            </w:pPr>
            <w:r w:rsidRPr="00516DE1">
              <w:rPr>
                <w:sz w:val="24"/>
                <w:szCs w:val="24"/>
              </w:rPr>
              <w:t>&lt; 60%</w:t>
            </w:r>
          </w:p>
        </w:tc>
        <w:tc>
          <w:tcPr>
            <w:tcW w:w="4730" w:type="dxa"/>
            <w:tcBorders>
              <w:top w:val="nil"/>
              <w:left w:val="nil"/>
              <w:bottom w:val="double" w:sz="6" w:space="0" w:color="auto"/>
              <w:right w:val="double" w:sz="6" w:space="0" w:color="auto"/>
            </w:tcBorders>
            <w:shd w:val="clear" w:color="auto" w:fill="auto"/>
            <w:noWrap/>
            <w:vAlign w:val="center"/>
            <w:hideMark/>
          </w:tcPr>
          <w:p w:rsidR="00532CCD" w:rsidRPr="00516DE1" w:rsidRDefault="00532CCD" w:rsidP="00532CCD">
            <w:pPr>
              <w:ind w:left="-426" w:firstLine="426"/>
              <w:jc w:val="center"/>
              <w:rPr>
                <w:sz w:val="24"/>
                <w:szCs w:val="24"/>
              </w:rPr>
            </w:pPr>
            <w:r w:rsidRPr="00516DE1">
              <w:rPr>
                <w:sz w:val="24"/>
                <w:szCs w:val="24"/>
              </w:rPr>
              <w:t>0%</w:t>
            </w:r>
          </w:p>
        </w:tc>
      </w:tr>
      <w:tr w:rsidR="00532CCD" w:rsidRPr="00516DE1" w:rsidTr="00A00941">
        <w:trPr>
          <w:trHeight w:val="317"/>
        </w:trPr>
        <w:tc>
          <w:tcPr>
            <w:tcW w:w="4039" w:type="dxa"/>
            <w:tcBorders>
              <w:top w:val="nil"/>
              <w:left w:val="nil"/>
              <w:bottom w:val="nil"/>
              <w:right w:val="nil"/>
            </w:tcBorders>
            <w:shd w:val="clear" w:color="auto" w:fill="auto"/>
            <w:noWrap/>
            <w:vAlign w:val="bottom"/>
            <w:hideMark/>
          </w:tcPr>
          <w:p w:rsidR="00532CCD" w:rsidRPr="00516DE1" w:rsidRDefault="001D45BF" w:rsidP="00532CCD">
            <w:pPr>
              <w:ind w:left="-426" w:firstLine="426"/>
              <w:jc w:val="both"/>
              <w:rPr>
                <w:color w:val="000000"/>
                <w:sz w:val="24"/>
                <w:szCs w:val="24"/>
              </w:rPr>
            </w:pPr>
            <w:r>
              <w:rPr>
                <w:noProof/>
                <w:color w:val="000000"/>
                <w:sz w:val="24"/>
                <w:szCs w:val="24"/>
              </w:rPr>
              <w:pict>
                <v:shapetype id="_x0000_t202" coordsize="21600,21600" o:spt="202" path="m,l,21600r21600,l21600,xe">
                  <v:stroke joinstyle="miter"/>
                  <v:path gradientshapeok="t" o:connecttype="rect"/>
                </v:shapetype>
                <v:shape id="Text Box 5" o:spid="_x0000_s1026" type="#_x0000_t202" style="position:absolute;left:0;text-align:left;margin-left:37.7pt;margin-top:12.75pt;width:327.7pt;height:31.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IGQIAACAEAAAOAAAAZHJzL2Uyb0RvYy54bWysU81u2zAMvg/YOwi6L3bcpEuNOMXWLsOA&#10;dh3Q7gFkWbaFSaImKbHz9qPkJO3+LsN0IEiJ+kh+JNfXo1ZkL5yXYCo6n+WUCMOhkaar6Nen7ZsV&#10;JT4w0zAFRlT0IDy93rx+tR5sKQroQTXCEQQxvhxsRfsQbJllnvdCMz8DKww+tuA0C2i6LmscGxBd&#10;q6zI88tsANdYB1x4j7e30yPdJPy2FTw8tK0XgaiKYm4hSZdkHWW2WbOyc8z2kh/TYP+QhWbSYNAz&#10;1C0LjOyc/A1KS+7AQxtmHHQGbSu5SDVgNfP8l2oee2ZFqgXJ8fZMk/9/sPzz/osjsqnoghLDNLbo&#10;SYyBvIeRLCM7g/UlOj1adAsjXmOXU6Xe3gH/5omBm56ZTrxzDoZesAazm8ef2YuvE46PIPVwDw2G&#10;YbsACWhsnY7UIRkE0bFLh3NnYiocL4vV/GqR4xPHt4t8sUI9hmDl6bd1PnwUoElUKuqw8wmd7e98&#10;mFxPLjGYByWbrVQqGa6rb5Qje4ZTsk3niP6TmzJkqOjVslhOBPwVIk/nTxBaBhx3JXVFsQQ80YmV&#10;kbYPpkl6YFJNOlanzJHHSN1EYhjrER0juTU0B2QU1y88oGgVYH5cSUvJgCNdUf99x5ygRH0y2JXi&#10;7eKiwB2YjGJ1iXy6ZKBSnxRmeA+4IYGSnXWy65HN537iGCbajysT5/ylnbJ9XuzNDwAAAP//AwBQ&#10;SwMEFAAGAAgAAAAhABxFixneAAAACAEAAA8AAABkcnMvZG93bnJldi54bWxMj81OwzAQhO9IvIO1&#10;SNyo00J+CNlUCKmtxAkKD+AkJjbE6yh225SnZznBcTSjmW+q9ewGcdRTsJ4QlosEhKbWd5Z6hPe3&#10;zU0BIkRFnRo8aYSzDrCuLy8qVXb+RK/6uI+94BIKpUIwMY6llKE12qmw8KMm9j785FRkOfWym9SJ&#10;y90gV0mSSacs8YJRo34yuv3aHxxCttvuNtnz99LGF3O/PX8W1jYF4vXV/PgAIuo5/oXhF5/RoWam&#10;xh+oC2JAyNM7TiKs0hQE+/ltwlcahCLPQdaV/H+g/gEAAP//AwBQSwECLQAUAAYACAAAACEAtoM4&#10;kv4AAADhAQAAEwAAAAAAAAAAAAAAAAAAAAAAW0NvbnRlbnRfVHlwZXNdLnhtbFBLAQItABQABgAI&#10;AAAAIQA4/SH/1gAAAJQBAAALAAAAAAAAAAAAAAAAAC8BAABfcmVscy8ucmVsc1BLAQItABQABgAI&#10;AAAAIQAQ+QUIGQIAACAEAAAOAAAAAAAAAAAAAAAAAC4CAABkcnMvZTJvRG9jLnhtbFBLAQItABQA&#10;BgAIAAAAIQAcRYsZ3gAAAAgBAAAPAAAAAAAAAAAAAAAAAHMEAABkcnMvZG93bnJldi54bWxQSwUG&#10;AAAAAAQABADzAAAAfgUAAAAA&#10;">
                  <v:textbox style="mso-next-textbox:#Text Box 5" inset="2.16pt,1.8pt,0,0">
                    <w:txbxContent>
                      <w:p w:rsidR="00D96929" w:rsidRDefault="00D96929" w:rsidP="00702539">
                        <w:pPr>
                          <w:pStyle w:val="NormaleWeb"/>
                          <w:spacing w:before="0" w:beforeAutospacing="0" w:after="0" w:afterAutospacing="0"/>
                        </w:pPr>
                        <w:r>
                          <w:rPr>
                            <w:color w:val="000000"/>
                            <w:sz w:val="18"/>
                            <w:szCs w:val="18"/>
                          </w:rPr>
                          <w:t>Le percentuali vengono calcolate arrotondate per eccesso o per difetto al numero intero.</w:t>
                        </w:r>
                      </w:p>
                    </w:txbxContent>
                  </v:textbox>
                </v:shape>
              </w:pict>
            </w:r>
          </w:p>
          <w:tbl>
            <w:tblPr>
              <w:tblW w:w="0" w:type="auto"/>
              <w:tblCellSpacing w:w="0" w:type="dxa"/>
              <w:tblCellMar>
                <w:left w:w="0" w:type="dxa"/>
                <w:right w:w="0" w:type="dxa"/>
              </w:tblCellMar>
              <w:tblLook w:val="04A0"/>
            </w:tblPr>
            <w:tblGrid>
              <w:gridCol w:w="4015"/>
            </w:tblGrid>
            <w:tr w:rsidR="00532CCD" w:rsidRPr="00516DE1" w:rsidTr="007F570A">
              <w:trPr>
                <w:trHeight w:val="317"/>
                <w:tblCellSpacing w:w="0" w:type="dxa"/>
              </w:trPr>
              <w:tc>
                <w:tcPr>
                  <w:tcW w:w="4015" w:type="dxa"/>
                  <w:tcBorders>
                    <w:top w:val="nil"/>
                    <w:left w:val="nil"/>
                    <w:bottom w:val="nil"/>
                    <w:right w:val="nil"/>
                  </w:tcBorders>
                  <w:shd w:val="clear" w:color="auto" w:fill="auto"/>
                  <w:noWrap/>
                  <w:vAlign w:val="bottom"/>
                  <w:hideMark/>
                </w:tcPr>
                <w:p w:rsidR="00532CCD" w:rsidRPr="00516DE1" w:rsidRDefault="00532CCD" w:rsidP="009736C7">
                  <w:pPr>
                    <w:framePr w:hSpace="141" w:wrap="around" w:vAnchor="text" w:hAnchor="margin" w:y="117"/>
                    <w:ind w:left="-426" w:firstLine="426"/>
                    <w:jc w:val="both"/>
                    <w:rPr>
                      <w:color w:val="000000"/>
                      <w:sz w:val="24"/>
                      <w:szCs w:val="24"/>
                    </w:rPr>
                  </w:pPr>
                </w:p>
              </w:tc>
            </w:tr>
          </w:tbl>
          <w:p w:rsidR="00532CCD" w:rsidRPr="00516DE1" w:rsidRDefault="00532CCD" w:rsidP="00532CCD">
            <w:pPr>
              <w:ind w:left="-426" w:firstLine="426"/>
              <w:jc w:val="both"/>
              <w:rPr>
                <w:color w:val="000000"/>
                <w:sz w:val="24"/>
                <w:szCs w:val="24"/>
              </w:rPr>
            </w:pPr>
          </w:p>
        </w:tc>
        <w:tc>
          <w:tcPr>
            <w:tcW w:w="4730" w:type="dxa"/>
            <w:tcBorders>
              <w:top w:val="nil"/>
              <w:left w:val="nil"/>
              <w:bottom w:val="nil"/>
              <w:right w:val="nil"/>
            </w:tcBorders>
            <w:shd w:val="clear" w:color="auto" w:fill="auto"/>
            <w:noWrap/>
            <w:vAlign w:val="bottom"/>
            <w:hideMark/>
          </w:tcPr>
          <w:p w:rsidR="00532CCD" w:rsidRPr="00516DE1" w:rsidRDefault="00532CCD" w:rsidP="00532CCD">
            <w:pPr>
              <w:ind w:left="-426" w:firstLine="426"/>
              <w:jc w:val="both"/>
              <w:rPr>
                <w:color w:val="000000"/>
                <w:sz w:val="24"/>
                <w:szCs w:val="24"/>
              </w:rPr>
            </w:pPr>
          </w:p>
        </w:tc>
      </w:tr>
    </w:tbl>
    <w:p w:rsidR="009D0917" w:rsidRDefault="009D0917" w:rsidP="0046415D">
      <w:pPr>
        <w:pStyle w:val="Paragrafoelenco2"/>
        <w:spacing w:after="0" w:line="240" w:lineRule="auto"/>
        <w:ind w:left="-426" w:firstLine="426"/>
        <w:contextualSpacing w:val="0"/>
        <w:jc w:val="both"/>
        <w:rPr>
          <w:rFonts w:asciiTheme="minorHAnsi" w:hAnsiTheme="minorHAnsi"/>
          <w:sz w:val="24"/>
          <w:szCs w:val="24"/>
        </w:rPr>
      </w:pPr>
    </w:p>
    <w:p w:rsidR="002C7006" w:rsidRDefault="002C7006" w:rsidP="002C7006">
      <w:pPr>
        <w:pStyle w:val="Paragrafoelenco"/>
        <w:autoSpaceDE w:val="0"/>
        <w:autoSpaceDN w:val="0"/>
        <w:adjustRightInd w:val="0"/>
        <w:spacing w:after="0" w:line="240" w:lineRule="auto"/>
        <w:ind w:left="-426"/>
        <w:jc w:val="both"/>
        <w:rPr>
          <w:b/>
          <w:sz w:val="24"/>
          <w:szCs w:val="24"/>
        </w:rPr>
      </w:pPr>
    </w:p>
    <w:p w:rsidR="0085533B" w:rsidRDefault="0085533B" w:rsidP="009273FC">
      <w:pPr>
        <w:spacing w:after="0" w:line="360" w:lineRule="auto"/>
        <w:ind w:left="-426"/>
        <w:jc w:val="both"/>
        <w:rPr>
          <w:sz w:val="24"/>
          <w:szCs w:val="24"/>
        </w:rPr>
      </w:pPr>
      <w:r w:rsidRPr="00977993">
        <w:rPr>
          <w:sz w:val="24"/>
          <w:szCs w:val="24"/>
        </w:rPr>
        <w:t xml:space="preserve">Gli obiettivi </w:t>
      </w:r>
      <w:r w:rsidR="006877B9" w:rsidRPr="00977993">
        <w:rPr>
          <w:sz w:val="24"/>
          <w:szCs w:val="24"/>
        </w:rPr>
        <w:t xml:space="preserve">specifici </w:t>
      </w:r>
      <w:r w:rsidRPr="00977993">
        <w:rPr>
          <w:sz w:val="24"/>
          <w:szCs w:val="24"/>
        </w:rPr>
        <w:t xml:space="preserve">correlati alle risorse aggiuntive regionali nell’ambito delle aree prioritarie individuate dalla Regione </w:t>
      </w:r>
      <w:r w:rsidR="00F27F83" w:rsidRPr="00977993">
        <w:rPr>
          <w:sz w:val="24"/>
          <w:szCs w:val="24"/>
        </w:rPr>
        <w:t>vengono definiti nell’ambito degli accordi sindacali.</w:t>
      </w:r>
      <w:r w:rsidR="006877B9" w:rsidRPr="00977993">
        <w:rPr>
          <w:sz w:val="24"/>
          <w:szCs w:val="24"/>
        </w:rPr>
        <w:t xml:space="preserve"> Inoltre annualmente vengono assegnati i progetti relativi allo svolgimento di attività ritenute di particolare rilievo aziendale.</w:t>
      </w:r>
    </w:p>
    <w:p w:rsidR="001D52BC" w:rsidRDefault="002C7006" w:rsidP="009273FC">
      <w:pPr>
        <w:widowControl w:val="0"/>
        <w:autoSpaceDE w:val="0"/>
        <w:autoSpaceDN w:val="0"/>
        <w:adjustRightInd w:val="0"/>
        <w:spacing w:after="0" w:line="360" w:lineRule="auto"/>
        <w:ind w:left="-426"/>
        <w:jc w:val="both"/>
        <w:rPr>
          <w:sz w:val="24"/>
          <w:szCs w:val="24"/>
        </w:rPr>
      </w:pPr>
      <w:r w:rsidRPr="00F97C92">
        <w:rPr>
          <w:sz w:val="24"/>
          <w:szCs w:val="24"/>
        </w:rPr>
        <w:t xml:space="preserve">Per l’anno 2018 </w:t>
      </w:r>
      <w:r w:rsidR="008F6557" w:rsidRPr="00F97C92">
        <w:rPr>
          <w:sz w:val="24"/>
          <w:szCs w:val="24"/>
        </w:rPr>
        <w:t xml:space="preserve">gli </w:t>
      </w:r>
      <w:r w:rsidR="001D52BC" w:rsidRPr="00F97C92">
        <w:rPr>
          <w:sz w:val="24"/>
          <w:szCs w:val="24"/>
        </w:rPr>
        <w:t>accordi sindacali per l’area del comparto</w:t>
      </w:r>
      <w:r w:rsidR="008F6557" w:rsidRPr="00F97C92">
        <w:rPr>
          <w:sz w:val="24"/>
          <w:szCs w:val="24"/>
        </w:rPr>
        <w:t xml:space="preserve"> sono stati</w:t>
      </w:r>
      <w:r w:rsidR="001D52BC" w:rsidRPr="00F97C92">
        <w:rPr>
          <w:sz w:val="24"/>
          <w:szCs w:val="24"/>
        </w:rPr>
        <w:t xml:space="preserve"> sottoscritti </w:t>
      </w:r>
      <w:r w:rsidR="00904725" w:rsidRPr="00F97C92">
        <w:rPr>
          <w:sz w:val="24"/>
          <w:szCs w:val="24"/>
        </w:rPr>
        <w:t>il</w:t>
      </w:r>
      <w:r w:rsidR="001D52BC" w:rsidRPr="00F97C92">
        <w:rPr>
          <w:sz w:val="24"/>
          <w:szCs w:val="24"/>
        </w:rPr>
        <w:t xml:space="preserve"> 17.0</w:t>
      </w:r>
      <w:r w:rsidR="00F97C92" w:rsidRPr="00F97C92">
        <w:rPr>
          <w:sz w:val="24"/>
          <w:szCs w:val="24"/>
        </w:rPr>
        <w:t>9</w:t>
      </w:r>
      <w:r w:rsidR="001D52BC" w:rsidRPr="00F97C92">
        <w:rPr>
          <w:sz w:val="24"/>
          <w:szCs w:val="24"/>
        </w:rPr>
        <w:t>.201</w:t>
      </w:r>
      <w:r w:rsidR="00F97C92" w:rsidRPr="00F97C92">
        <w:rPr>
          <w:sz w:val="24"/>
          <w:szCs w:val="24"/>
        </w:rPr>
        <w:t>8</w:t>
      </w:r>
      <w:r w:rsidR="006E564C" w:rsidRPr="00F97C92">
        <w:rPr>
          <w:sz w:val="24"/>
          <w:szCs w:val="24"/>
        </w:rPr>
        <w:t>,</w:t>
      </w:r>
      <w:r w:rsidR="001D52BC" w:rsidRPr="002C7006">
        <w:rPr>
          <w:sz w:val="24"/>
          <w:szCs w:val="24"/>
        </w:rPr>
        <w:t xml:space="preserve"> per la dirigenza medica </w:t>
      </w:r>
      <w:r w:rsidR="00904725" w:rsidRPr="002C7006">
        <w:rPr>
          <w:sz w:val="24"/>
          <w:szCs w:val="24"/>
        </w:rPr>
        <w:t>l’</w:t>
      </w:r>
      <w:r w:rsidR="001D52BC" w:rsidRPr="002C7006">
        <w:rPr>
          <w:sz w:val="24"/>
          <w:szCs w:val="24"/>
        </w:rPr>
        <w:t>8.11.2018</w:t>
      </w:r>
      <w:r w:rsidR="006E564C" w:rsidRPr="002C7006">
        <w:rPr>
          <w:sz w:val="24"/>
          <w:szCs w:val="24"/>
        </w:rPr>
        <w:t xml:space="preserve"> e per la dirigenza SPTA </w:t>
      </w:r>
      <w:r w:rsidR="00904725" w:rsidRPr="002C7006">
        <w:rPr>
          <w:sz w:val="24"/>
          <w:szCs w:val="24"/>
        </w:rPr>
        <w:t>il</w:t>
      </w:r>
      <w:r w:rsidR="006E564C" w:rsidRPr="002C7006">
        <w:rPr>
          <w:sz w:val="24"/>
          <w:szCs w:val="24"/>
        </w:rPr>
        <w:t xml:space="preserve"> 30.07.2019; gli accordi sono stati</w:t>
      </w:r>
      <w:r w:rsidR="001D52BC" w:rsidRPr="002C7006">
        <w:rPr>
          <w:sz w:val="24"/>
          <w:szCs w:val="24"/>
        </w:rPr>
        <w:t xml:space="preserve"> recepiti </w:t>
      </w:r>
      <w:r w:rsidR="00ED0588" w:rsidRPr="002C7006">
        <w:rPr>
          <w:sz w:val="24"/>
          <w:szCs w:val="24"/>
        </w:rPr>
        <w:t>rispettivamente</w:t>
      </w:r>
      <w:r w:rsidR="001D52BC" w:rsidRPr="002C7006">
        <w:rPr>
          <w:sz w:val="24"/>
          <w:szCs w:val="24"/>
        </w:rPr>
        <w:t xml:space="preserve"> con delibera</w:t>
      </w:r>
      <w:r w:rsidR="00ED0588" w:rsidRPr="002C7006">
        <w:rPr>
          <w:sz w:val="24"/>
          <w:szCs w:val="24"/>
        </w:rPr>
        <w:t xml:space="preserve"> n.</w:t>
      </w:r>
      <w:r w:rsidR="001D52BC" w:rsidRPr="002C7006">
        <w:rPr>
          <w:sz w:val="24"/>
          <w:szCs w:val="24"/>
        </w:rPr>
        <w:t xml:space="preserve"> 204 </w:t>
      </w:r>
      <w:r w:rsidR="001D52BC" w:rsidRPr="00F97C92">
        <w:rPr>
          <w:sz w:val="24"/>
          <w:szCs w:val="24"/>
        </w:rPr>
        <w:t>del 15.05.2019</w:t>
      </w:r>
      <w:r w:rsidR="006E564C" w:rsidRPr="00F97C92">
        <w:rPr>
          <w:sz w:val="24"/>
          <w:szCs w:val="24"/>
        </w:rPr>
        <w:t>,</w:t>
      </w:r>
      <w:r w:rsidR="00ED0588" w:rsidRPr="002C7006">
        <w:rPr>
          <w:sz w:val="24"/>
          <w:szCs w:val="24"/>
        </w:rPr>
        <w:t xml:space="preserve"> n.</w:t>
      </w:r>
      <w:r w:rsidR="006E564C" w:rsidRPr="002C7006">
        <w:rPr>
          <w:sz w:val="24"/>
          <w:szCs w:val="24"/>
        </w:rPr>
        <w:t xml:space="preserve"> </w:t>
      </w:r>
      <w:r w:rsidR="001D52BC" w:rsidRPr="002C7006">
        <w:rPr>
          <w:sz w:val="24"/>
          <w:szCs w:val="24"/>
        </w:rPr>
        <w:t>319 del 02.07.2019</w:t>
      </w:r>
      <w:r w:rsidR="006E564C" w:rsidRPr="002C7006">
        <w:rPr>
          <w:sz w:val="24"/>
          <w:szCs w:val="24"/>
        </w:rPr>
        <w:t xml:space="preserve"> e n. 415 del </w:t>
      </w:r>
      <w:r w:rsidR="006E564C" w:rsidRPr="00F97C92">
        <w:rPr>
          <w:sz w:val="24"/>
          <w:szCs w:val="24"/>
        </w:rPr>
        <w:t>19.09.2019</w:t>
      </w:r>
      <w:r w:rsidR="001D52BC" w:rsidRPr="00F97C92">
        <w:rPr>
          <w:sz w:val="24"/>
          <w:szCs w:val="24"/>
        </w:rPr>
        <w:t>.</w:t>
      </w:r>
    </w:p>
    <w:p w:rsidR="00EE06CB" w:rsidRDefault="00EE06CB" w:rsidP="00532CCD">
      <w:pPr>
        <w:pStyle w:val="Paragrafoelenco"/>
        <w:autoSpaceDE w:val="0"/>
        <w:autoSpaceDN w:val="0"/>
        <w:adjustRightInd w:val="0"/>
        <w:spacing w:after="0" w:line="240" w:lineRule="auto"/>
        <w:ind w:left="-426"/>
        <w:jc w:val="both"/>
        <w:rPr>
          <w:b/>
          <w:sz w:val="24"/>
          <w:szCs w:val="24"/>
        </w:rPr>
      </w:pPr>
    </w:p>
    <w:p w:rsidR="00EE06CB" w:rsidRDefault="00EE06CB" w:rsidP="00532CCD">
      <w:pPr>
        <w:pStyle w:val="Paragrafoelenco"/>
        <w:autoSpaceDE w:val="0"/>
        <w:autoSpaceDN w:val="0"/>
        <w:adjustRightInd w:val="0"/>
        <w:spacing w:after="0" w:line="240" w:lineRule="auto"/>
        <w:ind w:left="-426"/>
        <w:jc w:val="both"/>
        <w:rPr>
          <w:b/>
          <w:sz w:val="24"/>
          <w:szCs w:val="24"/>
        </w:rPr>
      </w:pPr>
    </w:p>
    <w:p w:rsidR="00EE06CB" w:rsidRDefault="00EE06CB" w:rsidP="00532CCD">
      <w:pPr>
        <w:pStyle w:val="Paragrafoelenco"/>
        <w:autoSpaceDE w:val="0"/>
        <w:autoSpaceDN w:val="0"/>
        <w:adjustRightInd w:val="0"/>
        <w:spacing w:after="0" w:line="240" w:lineRule="auto"/>
        <w:ind w:left="-426"/>
        <w:jc w:val="both"/>
        <w:rPr>
          <w:b/>
          <w:sz w:val="24"/>
          <w:szCs w:val="24"/>
        </w:rPr>
      </w:pPr>
    </w:p>
    <w:p w:rsidR="00354B87" w:rsidRDefault="00354B87" w:rsidP="00532CCD">
      <w:pPr>
        <w:pStyle w:val="Paragrafoelenco"/>
        <w:autoSpaceDE w:val="0"/>
        <w:autoSpaceDN w:val="0"/>
        <w:adjustRightInd w:val="0"/>
        <w:spacing w:after="0" w:line="240" w:lineRule="auto"/>
        <w:ind w:left="-426"/>
        <w:jc w:val="both"/>
        <w:rPr>
          <w:b/>
          <w:sz w:val="24"/>
          <w:szCs w:val="24"/>
        </w:rPr>
      </w:pPr>
    </w:p>
    <w:p w:rsidR="007670F0" w:rsidRPr="00516DE1" w:rsidRDefault="00927899" w:rsidP="00532CCD">
      <w:pPr>
        <w:pStyle w:val="Paragrafoelenco"/>
        <w:autoSpaceDE w:val="0"/>
        <w:autoSpaceDN w:val="0"/>
        <w:adjustRightInd w:val="0"/>
        <w:spacing w:after="0" w:line="240" w:lineRule="auto"/>
        <w:ind w:left="-426"/>
        <w:jc w:val="both"/>
        <w:rPr>
          <w:b/>
          <w:sz w:val="24"/>
          <w:szCs w:val="24"/>
        </w:rPr>
      </w:pPr>
      <w:r w:rsidRPr="00516DE1">
        <w:rPr>
          <w:b/>
          <w:sz w:val="24"/>
          <w:szCs w:val="24"/>
        </w:rPr>
        <w:lastRenderedPageBreak/>
        <w:t xml:space="preserve">4.2 </w:t>
      </w:r>
      <w:r w:rsidR="004F1414" w:rsidRPr="00516DE1">
        <w:rPr>
          <w:b/>
          <w:sz w:val="24"/>
          <w:szCs w:val="24"/>
        </w:rPr>
        <w:t>P</w:t>
      </w:r>
      <w:r w:rsidR="001D4793" w:rsidRPr="00516DE1">
        <w:rPr>
          <w:b/>
          <w:sz w:val="24"/>
          <w:szCs w:val="24"/>
        </w:rPr>
        <w:t>ercorso di m</w:t>
      </w:r>
      <w:r w:rsidR="007670F0" w:rsidRPr="00516DE1">
        <w:rPr>
          <w:b/>
          <w:sz w:val="24"/>
          <w:szCs w:val="24"/>
        </w:rPr>
        <w:t>onitoraggio degli obiettivi</w:t>
      </w:r>
      <w:r w:rsidR="00BD464A" w:rsidRPr="00516DE1">
        <w:rPr>
          <w:b/>
          <w:sz w:val="24"/>
          <w:szCs w:val="24"/>
        </w:rPr>
        <w:t>/progetti</w:t>
      </w:r>
      <w:r w:rsidR="001D45BF" w:rsidRPr="00EE06CB">
        <w:rPr>
          <w:b/>
          <w:sz w:val="2"/>
          <w:szCs w:val="2"/>
        </w:rPr>
        <w:fldChar w:fldCharType="begin"/>
      </w:r>
      <w:r w:rsidR="00F47B33" w:rsidRPr="00EE06CB">
        <w:rPr>
          <w:sz w:val="2"/>
          <w:szCs w:val="2"/>
        </w:rPr>
        <w:instrText xml:space="preserve"> XE "</w:instrText>
      </w:r>
      <w:r w:rsidR="00F47B33" w:rsidRPr="00EE06CB">
        <w:rPr>
          <w:b/>
          <w:sz w:val="2"/>
          <w:szCs w:val="2"/>
        </w:rPr>
        <w:instrText xml:space="preserve">4.2 </w:instrText>
      </w:r>
      <w:r w:rsidR="004F1414" w:rsidRPr="00EE06CB">
        <w:rPr>
          <w:b/>
          <w:sz w:val="2"/>
          <w:szCs w:val="2"/>
        </w:rPr>
        <w:instrText>P</w:instrText>
      </w:r>
      <w:r w:rsidR="00F47B33" w:rsidRPr="00EE06CB">
        <w:rPr>
          <w:b/>
          <w:sz w:val="2"/>
          <w:szCs w:val="2"/>
        </w:rPr>
        <w:instrText>ercorso di monitoraggio degli obiettivi/progetti</w:instrText>
      </w:r>
      <w:r w:rsidR="00F47B33" w:rsidRPr="00EE06CB">
        <w:rPr>
          <w:sz w:val="2"/>
          <w:szCs w:val="2"/>
        </w:rPr>
        <w:instrText xml:space="preserve">" </w:instrText>
      </w:r>
      <w:r w:rsidR="001D45BF" w:rsidRPr="00EE06CB">
        <w:rPr>
          <w:b/>
          <w:sz w:val="2"/>
          <w:szCs w:val="2"/>
        </w:rPr>
        <w:fldChar w:fldCharType="end"/>
      </w:r>
    </w:p>
    <w:p w:rsidR="007670F0" w:rsidRPr="00EE06CB" w:rsidRDefault="007670F0" w:rsidP="00532CCD">
      <w:pPr>
        <w:pStyle w:val="Default"/>
        <w:ind w:left="-426"/>
        <w:jc w:val="both"/>
        <w:rPr>
          <w:rFonts w:asciiTheme="minorHAnsi" w:hAnsiTheme="minorHAnsi"/>
          <w:sz w:val="8"/>
          <w:szCs w:val="8"/>
        </w:rPr>
      </w:pPr>
    </w:p>
    <w:p w:rsidR="00850509" w:rsidRDefault="00850509" w:rsidP="00532CCD">
      <w:pPr>
        <w:pStyle w:val="Default"/>
        <w:ind w:left="-426"/>
        <w:jc w:val="both"/>
        <w:rPr>
          <w:rFonts w:asciiTheme="minorHAnsi" w:hAnsiTheme="minorHAnsi"/>
          <w:b/>
          <w:u w:val="single"/>
        </w:rPr>
      </w:pPr>
      <w:r w:rsidRPr="00516DE1">
        <w:rPr>
          <w:rFonts w:asciiTheme="minorHAnsi" w:hAnsiTheme="minorHAnsi"/>
          <w:b/>
          <w:u w:val="single"/>
        </w:rPr>
        <w:t>Verifiche intermedie</w:t>
      </w:r>
      <w:r w:rsidR="00752108" w:rsidRPr="00516DE1">
        <w:rPr>
          <w:rFonts w:asciiTheme="minorHAnsi" w:hAnsiTheme="minorHAnsi"/>
          <w:b/>
          <w:u w:val="single"/>
        </w:rPr>
        <w:t xml:space="preserve"> schede di budget</w:t>
      </w:r>
    </w:p>
    <w:p w:rsidR="00EE06CB" w:rsidRPr="00EE06CB" w:rsidRDefault="00EE06CB" w:rsidP="00532CCD">
      <w:pPr>
        <w:pStyle w:val="Default"/>
        <w:ind w:left="-426"/>
        <w:jc w:val="both"/>
        <w:rPr>
          <w:rFonts w:asciiTheme="minorHAnsi" w:hAnsiTheme="minorHAnsi"/>
          <w:b/>
          <w:sz w:val="8"/>
          <w:szCs w:val="8"/>
          <w:u w:val="single"/>
        </w:rPr>
      </w:pPr>
    </w:p>
    <w:p w:rsidR="004708DB" w:rsidRPr="00F97C92" w:rsidRDefault="00850509" w:rsidP="001861A4">
      <w:pPr>
        <w:spacing w:after="0" w:line="360" w:lineRule="auto"/>
        <w:ind w:left="-426"/>
        <w:jc w:val="both"/>
        <w:rPr>
          <w:rFonts w:cs="Times New Roman"/>
          <w:sz w:val="24"/>
          <w:szCs w:val="24"/>
        </w:rPr>
      </w:pPr>
      <w:r w:rsidRPr="00F97C92">
        <w:rPr>
          <w:rFonts w:cs="Times New Roman"/>
          <w:sz w:val="24"/>
          <w:szCs w:val="24"/>
        </w:rPr>
        <w:t>Nel corso del 201</w:t>
      </w:r>
      <w:r w:rsidR="006877B9" w:rsidRPr="00F97C92">
        <w:rPr>
          <w:rFonts w:cs="Times New Roman"/>
          <w:sz w:val="24"/>
          <w:szCs w:val="24"/>
        </w:rPr>
        <w:t>8</w:t>
      </w:r>
      <w:r w:rsidRPr="00F97C92">
        <w:rPr>
          <w:rFonts w:cs="Times New Roman"/>
          <w:sz w:val="24"/>
          <w:szCs w:val="24"/>
        </w:rPr>
        <w:t xml:space="preserve"> </w:t>
      </w:r>
      <w:r w:rsidR="002C7006" w:rsidRPr="00F97C92">
        <w:rPr>
          <w:rFonts w:cs="Times New Roman"/>
          <w:sz w:val="24"/>
          <w:szCs w:val="24"/>
        </w:rPr>
        <w:t xml:space="preserve">è stato attivato un sistema di monitoraggio periodico rivolto ai responsabili di budget. Complessivamente sono </w:t>
      </w:r>
      <w:r w:rsidR="00670C1D" w:rsidRPr="00F97C92">
        <w:rPr>
          <w:rFonts w:cs="Times New Roman"/>
          <w:sz w:val="24"/>
          <w:szCs w:val="24"/>
        </w:rPr>
        <w:t xml:space="preserve"> stati garantiti quattro monitoraggi</w:t>
      </w:r>
      <w:r w:rsidR="004708DB" w:rsidRPr="00F97C92">
        <w:rPr>
          <w:rFonts w:cs="Times New Roman"/>
          <w:sz w:val="24"/>
          <w:szCs w:val="24"/>
        </w:rPr>
        <w:t>:</w:t>
      </w:r>
    </w:p>
    <w:p w:rsidR="004708DB" w:rsidRPr="00F97C92" w:rsidRDefault="002A4DE7" w:rsidP="00470DB2">
      <w:pPr>
        <w:pStyle w:val="Paragrafoelenco"/>
        <w:numPr>
          <w:ilvl w:val="0"/>
          <w:numId w:val="43"/>
        </w:numPr>
        <w:spacing w:after="0" w:line="360" w:lineRule="auto"/>
        <w:ind w:left="0"/>
        <w:jc w:val="both"/>
        <w:rPr>
          <w:rFonts w:cs="Times New Roman"/>
          <w:sz w:val="24"/>
          <w:szCs w:val="24"/>
        </w:rPr>
      </w:pPr>
      <w:r w:rsidRPr="00F97C92">
        <w:rPr>
          <w:rFonts w:cs="Times New Roman"/>
          <w:sz w:val="24"/>
          <w:szCs w:val="24"/>
        </w:rPr>
        <w:t>i</w:t>
      </w:r>
      <w:r w:rsidR="004708DB" w:rsidRPr="00F97C92">
        <w:rPr>
          <w:rFonts w:cs="Times New Roman"/>
          <w:sz w:val="24"/>
          <w:szCs w:val="24"/>
        </w:rPr>
        <w:t xml:space="preserve">l primo con </w:t>
      </w:r>
      <w:r w:rsidR="00D33D8C" w:rsidRPr="00F97C92">
        <w:rPr>
          <w:rFonts w:cs="Times New Roman"/>
          <w:sz w:val="24"/>
          <w:szCs w:val="24"/>
        </w:rPr>
        <w:t xml:space="preserve">i </w:t>
      </w:r>
      <w:r w:rsidR="004708DB" w:rsidRPr="00F97C92">
        <w:rPr>
          <w:rFonts w:cs="Times New Roman"/>
          <w:sz w:val="24"/>
          <w:szCs w:val="24"/>
        </w:rPr>
        <w:t>dati aggiornati a</w:t>
      </w:r>
      <w:r w:rsidR="00F94B49" w:rsidRPr="00F97C92">
        <w:rPr>
          <w:rFonts w:cs="Times New Roman"/>
          <w:sz w:val="24"/>
          <w:szCs w:val="24"/>
        </w:rPr>
        <w:t>l mese di</w:t>
      </w:r>
      <w:r w:rsidR="004708DB" w:rsidRPr="00F97C92">
        <w:rPr>
          <w:rFonts w:cs="Times New Roman"/>
          <w:sz w:val="24"/>
          <w:szCs w:val="24"/>
        </w:rPr>
        <w:t xml:space="preserve"> luglio 2018;</w:t>
      </w:r>
    </w:p>
    <w:p w:rsidR="004708DB" w:rsidRPr="00F97C92" w:rsidRDefault="002A4DE7" w:rsidP="00470DB2">
      <w:pPr>
        <w:pStyle w:val="Paragrafoelenco"/>
        <w:numPr>
          <w:ilvl w:val="0"/>
          <w:numId w:val="43"/>
        </w:numPr>
        <w:spacing w:after="0" w:line="360" w:lineRule="auto"/>
        <w:ind w:left="0"/>
        <w:jc w:val="both"/>
        <w:rPr>
          <w:rFonts w:cs="Times New Roman"/>
          <w:sz w:val="24"/>
          <w:szCs w:val="24"/>
        </w:rPr>
      </w:pPr>
      <w:r w:rsidRPr="00F97C92">
        <w:rPr>
          <w:rFonts w:cs="Times New Roman"/>
          <w:sz w:val="24"/>
          <w:szCs w:val="24"/>
        </w:rPr>
        <w:t>i</w:t>
      </w:r>
      <w:r w:rsidR="004708DB" w:rsidRPr="00F97C92">
        <w:rPr>
          <w:rFonts w:cs="Times New Roman"/>
          <w:sz w:val="24"/>
          <w:szCs w:val="24"/>
        </w:rPr>
        <w:t xml:space="preserve">l </w:t>
      </w:r>
      <w:r w:rsidR="00D33D8C" w:rsidRPr="00F97C92">
        <w:rPr>
          <w:rFonts w:cs="Times New Roman"/>
          <w:sz w:val="24"/>
          <w:szCs w:val="24"/>
        </w:rPr>
        <w:t xml:space="preserve">secondo con i dati aggiornati </w:t>
      </w:r>
      <w:r w:rsidR="004708DB" w:rsidRPr="00F97C92">
        <w:rPr>
          <w:rFonts w:cs="Times New Roman"/>
          <w:sz w:val="24"/>
          <w:szCs w:val="24"/>
        </w:rPr>
        <w:t>al mese di agosto;</w:t>
      </w:r>
    </w:p>
    <w:p w:rsidR="004708DB" w:rsidRPr="00F97C92" w:rsidRDefault="002A4DE7" w:rsidP="00470DB2">
      <w:pPr>
        <w:pStyle w:val="Paragrafoelenco"/>
        <w:numPr>
          <w:ilvl w:val="0"/>
          <w:numId w:val="43"/>
        </w:numPr>
        <w:spacing w:after="0" w:line="360" w:lineRule="auto"/>
        <w:ind w:left="0"/>
        <w:jc w:val="both"/>
        <w:rPr>
          <w:rFonts w:cs="Times New Roman"/>
          <w:sz w:val="24"/>
          <w:szCs w:val="24"/>
        </w:rPr>
      </w:pPr>
      <w:r w:rsidRPr="00F97C92">
        <w:rPr>
          <w:rFonts w:cs="Times New Roman"/>
          <w:sz w:val="24"/>
          <w:szCs w:val="24"/>
        </w:rPr>
        <w:t>i</w:t>
      </w:r>
      <w:r w:rsidR="004708DB" w:rsidRPr="00F97C92">
        <w:rPr>
          <w:rFonts w:cs="Times New Roman"/>
          <w:sz w:val="24"/>
          <w:szCs w:val="24"/>
        </w:rPr>
        <w:t xml:space="preserve">l terzo con </w:t>
      </w:r>
      <w:r w:rsidR="00D33D8C" w:rsidRPr="00F97C92">
        <w:rPr>
          <w:rFonts w:cs="Times New Roman"/>
          <w:sz w:val="24"/>
          <w:szCs w:val="24"/>
        </w:rPr>
        <w:t xml:space="preserve">i </w:t>
      </w:r>
      <w:r w:rsidR="00F94B49" w:rsidRPr="00F97C92">
        <w:rPr>
          <w:rFonts w:cs="Times New Roman"/>
          <w:sz w:val="24"/>
          <w:szCs w:val="24"/>
        </w:rPr>
        <w:t xml:space="preserve">dati aggiornati al mese di </w:t>
      </w:r>
      <w:r w:rsidR="004708DB" w:rsidRPr="00F97C92">
        <w:rPr>
          <w:rFonts w:cs="Times New Roman"/>
          <w:sz w:val="24"/>
          <w:szCs w:val="24"/>
        </w:rPr>
        <w:t>settembre 2018;</w:t>
      </w:r>
    </w:p>
    <w:p w:rsidR="004708DB" w:rsidRPr="00F97C92" w:rsidRDefault="002A4DE7" w:rsidP="00470DB2">
      <w:pPr>
        <w:pStyle w:val="Paragrafoelenco"/>
        <w:numPr>
          <w:ilvl w:val="0"/>
          <w:numId w:val="43"/>
        </w:numPr>
        <w:spacing w:after="0" w:line="360" w:lineRule="auto"/>
        <w:ind w:left="0"/>
        <w:jc w:val="both"/>
        <w:rPr>
          <w:rFonts w:cs="Times New Roman"/>
          <w:sz w:val="24"/>
          <w:szCs w:val="24"/>
        </w:rPr>
      </w:pPr>
      <w:r w:rsidRPr="00F97C92">
        <w:rPr>
          <w:rFonts w:cs="Times New Roman"/>
          <w:sz w:val="24"/>
          <w:szCs w:val="24"/>
        </w:rPr>
        <w:t>i</w:t>
      </w:r>
      <w:r w:rsidR="004708DB" w:rsidRPr="00F97C92">
        <w:rPr>
          <w:rFonts w:cs="Times New Roman"/>
          <w:sz w:val="24"/>
          <w:szCs w:val="24"/>
        </w:rPr>
        <w:t>l quarto con</w:t>
      </w:r>
      <w:r w:rsidR="00D33D8C" w:rsidRPr="00F97C92">
        <w:rPr>
          <w:rFonts w:cs="Times New Roman"/>
          <w:sz w:val="24"/>
          <w:szCs w:val="24"/>
        </w:rPr>
        <w:t xml:space="preserve"> i</w:t>
      </w:r>
      <w:r w:rsidR="004708DB" w:rsidRPr="00F97C92">
        <w:rPr>
          <w:rFonts w:cs="Times New Roman"/>
          <w:sz w:val="24"/>
          <w:szCs w:val="24"/>
        </w:rPr>
        <w:t xml:space="preserve"> dati aggiornati a</w:t>
      </w:r>
      <w:r w:rsidR="00F94B49" w:rsidRPr="00F97C92">
        <w:rPr>
          <w:rFonts w:cs="Times New Roman"/>
          <w:sz w:val="24"/>
          <w:szCs w:val="24"/>
        </w:rPr>
        <w:t xml:space="preserve">l mese di </w:t>
      </w:r>
      <w:r w:rsidR="004708DB" w:rsidRPr="00F97C92">
        <w:rPr>
          <w:rFonts w:cs="Times New Roman"/>
          <w:sz w:val="24"/>
          <w:szCs w:val="24"/>
        </w:rPr>
        <w:t>ottobre 2018</w:t>
      </w:r>
      <w:r w:rsidRPr="00F97C92">
        <w:rPr>
          <w:rFonts w:cs="Times New Roman"/>
          <w:sz w:val="24"/>
          <w:szCs w:val="24"/>
        </w:rPr>
        <w:t>.</w:t>
      </w:r>
    </w:p>
    <w:p w:rsidR="00D824A5" w:rsidRPr="00F97C92" w:rsidRDefault="000A74F6" w:rsidP="00D824A5">
      <w:pPr>
        <w:tabs>
          <w:tab w:val="left" w:pos="-426"/>
        </w:tabs>
        <w:spacing w:after="0" w:line="360" w:lineRule="auto"/>
        <w:ind w:left="-426"/>
        <w:jc w:val="both"/>
        <w:rPr>
          <w:rFonts w:cs="Times New Roman"/>
          <w:sz w:val="24"/>
          <w:szCs w:val="24"/>
        </w:rPr>
      </w:pPr>
      <w:r w:rsidRPr="001861A4">
        <w:rPr>
          <w:sz w:val="24"/>
          <w:szCs w:val="24"/>
        </w:rPr>
        <w:t>Gli</w:t>
      </w:r>
      <w:r w:rsidR="002A1F04" w:rsidRPr="001861A4">
        <w:rPr>
          <w:sz w:val="24"/>
          <w:szCs w:val="24"/>
        </w:rPr>
        <w:t xml:space="preserve"> scostamenti sono stati analizzati dalla D</w:t>
      </w:r>
      <w:r w:rsidR="001F5005" w:rsidRPr="001861A4">
        <w:rPr>
          <w:sz w:val="24"/>
          <w:szCs w:val="24"/>
        </w:rPr>
        <w:t xml:space="preserve">irezione </w:t>
      </w:r>
      <w:r w:rsidR="002A1F04" w:rsidRPr="001861A4">
        <w:rPr>
          <w:sz w:val="24"/>
          <w:szCs w:val="24"/>
        </w:rPr>
        <w:t>S</w:t>
      </w:r>
      <w:r w:rsidR="00877993" w:rsidRPr="001861A4">
        <w:rPr>
          <w:sz w:val="24"/>
          <w:szCs w:val="24"/>
        </w:rPr>
        <w:t>trategica</w:t>
      </w:r>
      <w:r w:rsidR="002A1F04" w:rsidRPr="001861A4">
        <w:rPr>
          <w:sz w:val="24"/>
          <w:szCs w:val="24"/>
        </w:rPr>
        <w:t xml:space="preserve"> con i responsabili </w:t>
      </w:r>
      <w:r w:rsidR="001F5005" w:rsidRPr="001861A4">
        <w:rPr>
          <w:sz w:val="24"/>
          <w:szCs w:val="24"/>
        </w:rPr>
        <w:t>delle Strutture Operative.</w:t>
      </w:r>
      <w:r w:rsidR="00801FD4" w:rsidRPr="001861A4">
        <w:rPr>
          <w:sz w:val="24"/>
          <w:szCs w:val="24"/>
        </w:rPr>
        <w:t xml:space="preserve"> </w:t>
      </w:r>
      <w:r w:rsidR="009212DF" w:rsidRPr="001861A4">
        <w:rPr>
          <w:sz w:val="24"/>
          <w:szCs w:val="24"/>
        </w:rPr>
        <w:t xml:space="preserve">In particolare </w:t>
      </w:r>
      <w:r w:rsidR="006877B9" w:rsidRPr="001861A4">
        <w:rPr>
          <w:sz w:val="24"/>
          <w:szCs w:val="24"/>
        </w:rPr>
        <w:t xml:space="preserve">durante l’anno si sono tenuti due serie di incontri </w:t>
      </w:r>
      <w:r w:rsidR="00801FD4" w:rsidRPr="001861A4">
        <w:rPr>
          <w:sz w:val="24"/>
          <w:szCs w:val="24"/>
        </w:rPr>
        <w:t xml:space="preserve">di monitoraggio e revisione di budget </w:t>
      </w:r>
      <w:r w:rsidR="006877B9" w:rsidRPr="001861A4">
        <w:rPr>
          <w:sz w:val="24"/>
          <w:szCs w:val="24"/>
        </w:rPr>
        <w:t>tra la direzione e i responsabili di budget in coerenza  con quanto</w:t>
      </w:r>
      <w:r w:rsidR="00801FD4" w:rsidRPr="001861A4">
        <w:rPr>
          <w:sz w:val="24"/>
          <w:szCs w:val="24"/>
        </w:rPr>
        <w:t xml:space="preserve"> previsto dal documento “percorso di budget 201</w:t>
      </w:r>
      <w:r w:rsidR="006877B9" w:rsidRPr="001861A4">
        <w:rPr>
          <w:sz w:val="24"/>
          <w:szCs w:val="24"/>
        </w:rPr>
        <w:t>8</w:t>
      </w:r>
      <w:r w:rsidR="00801FD4" w:rsidRPr="001861A4">
        <w:rPr>
          <w:sz w:val="24"/>
          <w:szCs w:val="24"/>
        </w:rPr>
        <w:t xml:space="preserve">”. Durante questi incontri sono </w:t>
      </w:r>
      <w:r w:rsidR="003D3B2E">
        <w:rPr>
          <w:sz w:val="24"/>
          <w:szCs w:val="24"/>
        </w:rPr>
        <w:t xml:space="preserve">stati </w:t>
      </w:r>
      <w:r w:rsidR="00D9270E" w:rsidRPr="001861A4">
        <w:rPr>
          <w:sz w:val="24"/>
          <w:szCs w:val="24"/>
        </w:rPr>
        <w:t>negoziati</w:t>
      </w:r>
      <w:r w:rsidR="00801FD4" w:rsidRPr="001861A4">
        <w:rPr>
          <w:sz w:val="24"/>
          <w:szCs w:val="24"/>
        </w:rPr>
        <w:t xml:space="preserve"> sia nuovi obiettivi sia variazioni ad obiettivi/indicatori/risultati attesi già p</w:t>
      </w:r>
      <w:r w:rsidR="00E4504D" w:rsidRPr="001861A4">
        <w:rPr>
          <w:sz w:val="24"/>
          <w:szCs w:val="24"/>
        </w:rPr>
        <w:t xml:space="preserve">resenti nelle schede di budget che sono stati analizzati </w:t>
      </w:r>
      <w:r w:rsidR="003E1C4D" w:rsidRPr="001861A4">
        <w:rPr>
          <w:sz w:val="24"/>
          <w:szCs w:val="24"/>
        </w:rPr>
        <w:t xml:space="preserve">e in linea di massima condivisi </w:t>
      </w:r>
      <w:r w:rsidR="00E4504D" w:rsidRPr="001861A4">
        <w:rPr>
          <w:sz w:val="24"/>
          <w:szCs w:val="24"/>
        </w:rPr>
        <w:t>dall’Organismo Indipendente di Valutazione nella seduta del 05.10.</w:t>
      </w:r>
      <w:r w:rsidR="00067E7E" w:rsidRPr="001861A4">
        <w:rPr>
          <w:sz w:val="24"/>
          <w:szCs w:val="24"/>
        </w:rPr>
        <w:t>2018</w:t>
      </w:r>
      <w:r w:rsidR="00702539" w:rsidRPr="001861A4">
        <w:rPr>
          <w:sz w:val="24"/>
          <w:szCs w:val="24"/>
        </w:rPr>
        <w:t xml:space="preserve"> </w:t>
      </w:r>
      <w:bookmarkStart w:id="1" w:name="_GoBack"/>
      <w:bookmarkEnd w:id="1"/>
      <w:r w:rsidR="00E4504D" w:rsidRPr="001861A4">
        <w:rPr>
          <w:sz w:val="24"/>
          <w:szCs w:val="24"/>
        </w:rPr>
        <w:t>ed approvati</w:t>
      </w:r>
      <w:r w:rsidR="00E4504D" w:rsidRPr="004708DB">
        <w:rPr>
          <w:rFonts w:cs="Times New Roman"/>
          <w:sz w:val="24"/>
          <w:szCs w:val="24"/>
        </w:rPr>
        <w:t xml:space="preserve"> con delibera del direttore generale n. 513 del 15.11.2018.</w:t>
      </w:r>
      <w:r w:rsidR="00D824A5">
        <w:rPr>
          <w:rFonts w:cs="Times New Roman"/>
          <w:sz w:val="24"/>
          <w:szCs w:val="24"/>
        </w:rPr>
        <w:t xml:space="preserve"> </w:t>
      </w:r>
      <w:r w:rsidR="00D824A5" w:rsidRPr="00013CD3">
        <w:rPr>
          <w:rFonts w:cs="Times New Roman"/>
          <w:sz w:val="24"/>
          <w:szCs w:val="24"/>
        </w:rPr>
        <w:t>L’O</w:t>
      </w:r>
      <w:r w:rsidR="00D824A5">
        <w:rPr>
          <w:rFonts w:cs="Times New Roman"/>
          <w:sz w:val="24"/>
          <w:szCs w:val="24"/>
        </w:rPr>
        <w:t xml:space="preserve">rganismo ha </w:t>
      </w:r>
      <w:r w:rsidR="00827212">
        <w:rPr>
          <w:rFonts w:cs="Times New Roman"/>
          <w:sz w:val="24"/>
          <w:szCs w:val="24"/>
        </w:rPr>
        <w:t xml:space="preserve">peraltro </w:t>
      </w:r>
      <w:r w:rsidR="00D824A5">
        <w:rPr>
          <w:rFonts w:cs="Times New Roman"/>
          <w:sz w:val="24"/>
          <w:szCs w:val="24"/>
        </w:rPr>
        <w:t>suggerito</w:t>
      </w:r>
      <w:r w:rsidR="00D824A5" w:rsidRPr="00013CD3">
        <w:rPr>
          <w:rFonts w:cs="Times New Roman"/>
          <w:sz w:val="24"/>
          <w:szCs w:val="24"/>
        </w:rPr>
        <w:t xml:space="preserve"> di contrastare la tendenza a giustificare a ribasso la </w:t>
      </w:r>
      <w:r w:rsidR="00D824A5" w:rsidRPr="00F97C92">
        <w:rPr>
          <w:rFonts w:cs="Times New Roman"/>
          <w:sz w:val="24"/>
          <w:szCs w:val="24"/>
        </w:rPr>
        <w:t>valutazione quando il supporto di giustificazione non è basato su concrete e oggettive evidenze.</w:t>
      </w:r>
    </w:p>
    <w:p w:rsidR="00335B9C" w:rsidRDefault="003D3B2E" w:rsidP="00470DB2">
      <w:pPr>
        <w:spacing w:after="0" w:line="360" w:lineRule="auto"/>
        <w:ind w:left="-426"/>
        <w:jc w:val="both"/>
        <w:rPr>
          <w:rFonts w:cs="Times New Roman"/>
          <w:sz w:val="24"/>
          <w:szCs w:val="24"/>
        </w:rPr>
      </w:pPr>
      <w:r w:rsidRPr="00F97C92">
        <w:rPr>
          <w:rFonts w:cs="Times New Roman"/>
          <w:sz w:val="24"/>
          <w:szCs w:val="24"/>
        </w:rPr>
        <w:t xml:space="preserve">Si riporta di seguito una tabella di sintesi che rappresenta </w:t>
      </w:r>
      <w:r w:rsidR="00EB74D5" w:rsidRPr="00F97C92">
        <w:rPr>
          <w:rFonts w:cs="Times New Roman"/>
          <w:sz w:val="24"/>
          <w:szCs w:val="24"/>
        </w:rPr>
        <w:t>il numero di</w:t>
      </w:r>
      <w:r w:rsidRPr="00F97C92">
        <w:rPr>
          <w:rFonts w:cs="Times New Roman"/>
          <w:sz w:val="24"/>
          <w:szCs w:val="24"/>
        </w:rPr>
        <w:t xml:space="preserve"> obiettivi di budget 2018 </w:t>
      </w:r>
      <w:r w:rsidR="00EB74D5" w:rsidRPr="00F97C92">
        <w:rPr>
          <w:rFonts w:cs="Times New Roman"/>
          <w:sz w:val="24"/>
          <w:szCs w:val="24"/>
        </w:rPr>
        <w:t xml:space="preserve">assegnati, </w:t>
      </w:r>
      <w:r w:rsidRPr="00F97C92">
        <w:rPr>
          <w:rFonts w:cs="Times New Roman"/>
          <w:sz w:val="24"/>
          <w:szCs w:val="24"/>
        </w:rPr>
        <w:t xml:space="preserve">precisando che alcuni </w:t>
      </w:r>
      <w:r w:rsidR="00D759E7" w:rsidRPr="00F97C92">
        <w:rPr>
          <w:rFonts w:cs="Times New Roman"/>
          <w:sz w:val="24"/>
          <w:szCs w:val="24"/>
        </w:rPr>
        <w:t>di essi</w:t>
      </w:r>
      <w:r w:rsidRPr="00F97C92">
        <w:rPr>
          <w:rFonts w:cs="Times New Roman"/>
          <w:sz w:val="24"/>
          <w:szCs w:val="24"/>
        </w:rPr>
        <w:t xml:space="preserve"> sono comuni a più strutture operative/direzioni:</w:t>
      </w:r>
    </w:p>
    <w:tbl>
      <w:tblPr>
        <w:tblW w:w="8160" w:type="dxa"/>
        <w:tblInd w:w="55" w:type="dxa"/>
        <w:tblCellMar>
          <w:left w:w="70" w:type="dxa"/>
          <w:right w:w="70" w:type="dxa"/>
        </w:tblCellMar>
        <w:tblLook w:val="04A0"/>
      </w:tblPr>
      <w:tblGrid>
        <w:gridCol w:w="5460"/>
        <w:gridCol w:w="2700"/>
      </w:tblGrid>
      <w:tr w:rsidR="000648C1" w:rsidRPr="000648C1" w:rsidTr="000648C1">
        <w:trPr>
          <w:trHeight w:val="300"/>
        </w:trPr>
        <w:tc>
          <w:tcPr>
            <w:tcW w:w="5460" w:type="dxa"/>
            <w:tcBorders>
              <w:top w:val="nil"/>
              <w:left w:val="nil"/>
              <w:bottom w:val="nil"/>
              <w:right w:val="nil"/>
            </w:tcBorders>
            <w:shd w:val="clear" w:color="auto" w:fill="auto"/>
            <w:noWrap/>
            <w:vAlign w:val="bottom"/>
            <w:hideMark/>
          </w:tcPr>
          <w:p w:rsidR="000648C1" w:rsidRPr="000648C1" w:rsidRDefault="000648C1" w:rsidP="000648C1">
            <w:pPr>
              <w:spacing w:after="0" w:line="240" w:lineRule="auto"/>
              <w:rPr>
                <w:rFonts w:ascii="Calibri" w:eastAsia="Times New Roman" w:hAnsi="Calibri" w:cs="Calibri"/>
                <w:color w:val="000000"/>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8C1" w:rsidRPr="000648C1" w:rsidRDefault="000648C1" w:rsidP="000648C1">
            <w:pPr>
              <w:spacing w:after="0" w:line="240" w:lineRule="auto"/>
              <w:jc w:val="center"/>
              <w:rPr>
                <w:rFonts w:ascii="Calibri" w:eastAsia="Times New Roman" w:hAnsi="Calibri" w:cs="Calibri"/>
                <w:b/>
                <w:bCs/>
                <w:color w:val="000000"/>
              </w:rPr>
            </w:pPr>
            <w:r w:rsidRPr="000648C1">
              <w:rPr>
                <w:rFonts w:ascii="Calibri" w:eastAsia="Times New Roman" w:hAnsi="Calibri" w:cs="Calibri"/>
                <w:b/>
                <w:bCs/>
                <w:color w:val="000000"/>
              </w:rPr>
              <w:t>ANNO 2018</w:t>
            </w:r>
          </w:p>
        </w:tc>
      </w:tr>
      <w:tr w:rsidR="000648C1" w:rsidRPr="000648C1" w:rsidTr="000648C1">
        <w:trPr>
          <w:trHeight w:val="300"/>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8C1" w:rsidRPr="000648C1" w:rsidRDefault="000648C1" w:rsidP="000648C1">
            <w:pPr>
              <w:spacing w:after="0" w:line="240" w:lineRule="auto"/>
              <w:rPr>
                <w:rFonts w:ascii="Calibri" w:eastAsia="Times New Roman" w:hAnsi="Calibri" w:cs="Calibri"/>
                <w:color w:val="000000"/>
              </w:rPr>
            </w:pPr>
            <w:r w:rsidRPr="000648C1">
              <w:rPr>
                <w:rFonts w:ascii="Calibri" w:eastAsia="Times New Roman" w:hAnsi="Calibri" w:cs="Calibri"/>
                <w:color w:val="000000"/>
              </w:rPr>
              <w:t>N. OBIETTIVI NEGOZIATI</w:t>
            </w:r>
          </w:p>
        </w:tc>
        <w:tc>
          <w:tcPr>
            <w:tcW w:w="2700" w:type="dxa"/>
            <w:tcBorders>
              <w:top w:val="nil"/>
              <w:left w:val="nil"/>
              <w:bottom w:val="single" w:sz="4" w:space="0" w:color="auto"/>
              <w:right w:val="single" w:sz="4" w:space="0" w:color="auto"/>
            </w:tcBorders>
            <w:shd w:val="clear" w:color="auto" w:fill="auto"/>
            <w:noWrap/>
            <w:vAlign w:val="bottom"/>
            <w:hideMark/>
          </w:tcPr>
          <w:p w:rsidR="000648C1" w:rsidRPr="000648C1" w:rsidRDefault="000648C1" w:rsidP="00C6498E">
            <w:pPr>
              <w:spacing w:after="0" w:line="240" w:lineRule="auto"/>
              <w:jc w:val="right"/>
              <w:rPr>
                <w:rFonts w:ascii="Calibri" w:eastAsia="Times New Roman" w:hAnsi="Calibri" w:cs="Calibri"/>
                <w:color w:val="000000"/>
              </w:rPr>
            </w:pPr>
            <w:r w:rsidRPr="000648C1">
              <w:rPr>
                <w:rFonts w:ascii="Calibri" w:eastAsia="Times New Roman" w:hAnsi="Calibri" w:cs="Calibri"/>
                <w:color w:val="000000"/>
              </w:rPr>
              <w:t>26</w:t>
            </w:r>
            <w:r w:rsidR="00C6498E">
              <w:rPr>
                <w:rFonts w:ascii="Calibri" w:eastAsia="Times New Roman" w:hAnsi="Calibri" w:cs="Calibri"/>
                <w:color w:val="000000"/>
              </w:rPr>
              <w:t>4</w:t>
            </w:r>
          </w:p>
        </w:tc>
      </w:tr>
      <w:tr w:rsidR="00EB26CA" w:rsidRPr="000648C1" w:rsidTr="00FA6160">
        <w:trPr>
          <w:trHeight w:val="300"/>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EB26CA" w:rsidRPr="000648C1" w:rsidRDefault="00EB26CA" w:rsidP="00EB26CA">
            <w:pPr>
              <w:spacing w:after="0" w:line="240" w:lineRule="auto"/>
              <w:rPr>
                <w:rFonts w:ascii="Calibri" w:eastAsia="Times New Roman" w:hAnsi="Calibri" w:cs="Calibri"/>
                <w:color w:val="000000"/>
              </w:rPr>
            </w:pPr>
            <w:r>
              <w:rPr>
                <w:rFonts w:ascii="Calibri" w:eastAsia="Times New Roman" w:hAnsi="Calibri" w:cs="Calibri"/>
                <w:color w:val="000000"/>
              </w:rPr>
              <w:t>di cui:</w:t>
            </w:r>
          </w:p>
        </w:tc>
        <w:tc>
          <w:tcPr>
            <w:tcW w:w="2700" w:type="dxa"/>
            <w:tcBorders>
              <w:top w:val="nil"/>
              <w:left w:val="nil"/>
              <w:bottom w:val="single" w:sz="4" w:space="0" w:color="auto"/>
              <w:right w:val="single" w:sz="4" w:space="0" w:color="auto"/>
            </w:tcBorders>
            <w:shd w:val="clear" w:color="auto" w:fill="auto"/>
            <w:noWrap/>
            <w:vAlign w:val="bottom"/>
            <w:hideMark/>
          </w:tcPr>
          <w:p w:rsidR="00EB26CA" w:rsidRPr="000648C1" w:rsidRDefault="00EB26CA" w:rsidP="00FA6160">
            <w:pPr>
              <w:spacing w:after="0" w:line="240" w:lineRule="auto"/>
              <w:jc w:val="right"/>
              <w:rPr>
                <w:rFonts w:ascii="Calibri" w:eastAsia="Times New Roman" w:hAnsi="Calibri" w:cs="Calibri"/>
                <w:color w:val="000000"/>
              </w:rPr>
            </w:pPr>
          </w:p>
        </w:tc>
      </w:tr>
      <w:tr w:rsidR="000648C1" w:rsidRPr="000648C1" w:rsidTr="000648C1">
        <w:trPr>
          <w:trHeight w:val="300"/>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0648C1" w:rsidRPr="000648C1" w:rsidRDefault="000648C1" w:rsidP="000648C1">
            <w:pPr>
              <w:spacing w:after="0" w:line="240" w:lineRule="auto"/>
              <w:rPr>
                <w:rFonts w:ascii="Calibri" w:eastAsia="Times New Roman" w:hAnsi="Calibri" w:cs="Calibri"/>
                <w:color w:val="000000"/>
              </w:rPr>
            </w:pPr>
            <w:r w:rsidRPr="000648C1">
              <w:rPr>
                <w:rFonts w:ascii="Calibri" w:eastAsia="Times New Roman" w:hAnsi="Calibri" w:cs="Calibri"/>
                <w:color w:val="000000"/>
              </w:rPr>
              <w:t xml:space="preserve">N. OBIETTIVI REVISIONATI IN SEDE </w:t>
            </w:r>
            <w:proofErr w:type="spellStart"/>
            <w:r w:rsidRPr="000648C1">
              <w:rPr>
                <w:rFonts w:ascii="Calibri" w:eastAsia="Times New Roman" w:hAnsi="Calibri" w:cs="Calibri"/>
                <w:color w:val="000000"/>
              </w:rPr>
              <w:t>DI</w:t>
            </w:r>
            <w:proofErr w:type="spellEnd"/>
            <w:r w:rsidRPr="000648C1">
              <w:rPr>
                <w:rFonts w:ascii="Calibri" w:eastAsia="Times New Roman" w:hAnsi="Calibri" w:cs="Calibri"/>
                <w:color w:val="000000"/>
              </w:rPr>
              <w:t xml:space="preserve"> 1° REVISIONE</w:t>
            </w:r>
          </w:p>
        </w:tc>
        <w:tc>
          <w:tcPr>
            <w:tcW w:w="2700" w:type="dxa"/>
            <w:tcBorders>
              <w:top w:val="nil"/>
              <w:left w:val="nil"/>
              <w:bottom w:val="single" w:sz="4" w:space="0" w:color="auto"/>
              <w:right w:val="single" w:sz="4" w:space="0" w:color="auto"/>
            </w:tcBorders>
            <w:shd w:val="clear" w:color="auto" w:fill="auto"/>
            <w:noWrap/>
            <w:vAlign w:val="bottom"/>
            <w:hideMark/>
          </w:tcPr>
          <w:p w:rsidR="000648C1" w:rsidRPr="000648C1" w:rsidRDefault="000648C1" w:rsidP="000648C1">
            <w:pPr>
              <w:spacing w:after="0" w:line="240" w:lineRule="auto"/>
              <w:jc w:val="right"/>
              <w:rPr>
                <w:rFonts w:ascii="Calibri" w:eastAsia="Times New Roman" w:hAnsi="Calibri" w:cs="Calibri"/>
                <w:color w:val="000000"/>
              </w:rPr>
            </w:pPr>
            <w:r w:rsidRPr="000648C1">
              <w:rPr>
                <w:rFonts w:ascii="Calibri" w:eastAsia="Times New Roman" w:hAnsi="Calibri" w:cs="Calibri"/>
                <w:color w:val="000000"/>
              </w:rPr>
              <w:t>53</w:t>
            </w:r>
          </w:p>
        </w:tc>
      </w:tr>
      <w:tr w:rsidR="000648C1" w:rsidRPr="000648C1" w:rsidTr="000648C1">
        <w:trPr>
          <w:trHeight w:val="300"/>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0648C1" w:rsidRPr="000648C1" w:rsidRDefault="000648C1" w:rsidP="000648C1">
            <w:pPr>
              <w:spacing w:after="0" w:line="240" w:lineRule="auto"/>
              <w:rPr>
                <w:rFonts w:ascii="Calibri" w:eastAsia="Times New Roman" w:hAnsi="Calibri" w:cs="Calibri"/>
                <w:color w:val="000000"/>
              </w:rPr>
            </w:pPr>
            <w:r w:rsidRPr="000648C1">
              <w:rPr>
                <w:rFonts w:ascii="Calibri" w:eastAsia="Times New Roman" w:hAnsi="Calibri" w:cs="Calibri"/>
                <w:color w:val="000000"/>
              </w:rPr>
              <w:t xml:space="preserve">N. OBIETTIVI REVISIONATI IN SEDE </w:t>
            </w:r>
            <w:proofErr w:type="spellStart"/>
            <w:r w:rsidRPr="000648C1">
              <w:rPr>
                <w:rFonts w:ascii="Calibri" w:eastAsia="Times New Roman" w:hAnsi="Calibri" w:cs="Calibri"/>
                <w:color w:val="000000"/>
              </w:rPr>
              <w:t>DI</w:t>
            </w:r>
            <w:proofErr w:type="spellEnd"/>
            <w:r w:rsidRPr="000648C1">
              <w:rPr>
                <w:rFonts w:ascii="Calibri" w:eastAsia="Times New Roman" w:hAnsi="Calibri" w:cs="Calibri"/>
                <w:color w:val="000000"/>
              </w:rPr>
              <w:t xml:space="preserve"> 2° REVISIONE</w:t>
            </w:r>
          </w:p>
        </w:tc>
        <w:tc>
          <w:tcPr>
            <w:tcW w:w="2700" w:type="dxa"/>
            <w:tcBorders>
              <w:top w:val="nil"/>
              <w:left w:val="nil"/>
              <w:bottom w:val="single" w:sz="4" w:space="0" w:color="auto"/>
              <w:right w:val="single" w:sz="4" w:space="0" w:color="auto"/>
            </w:tcBorders>
            <w:shd w:val="clear" w:color="auto" w:fill="auto"/>
            <w:noWrap/>
            <w:vAlign w:val="bottom"/>
            <w:hideMark/>
          </w:tcPr>
          <w:p w:rsidR="000648C1" w:rsidRPr="000648C1" w:rsidRDefault="000648C1" w:rsidP="000648C1">
            <w:pPr>
              <w:spacing w:after="0" w:line="240" w:lineRule="auto"/>
              <w:jc w:val="right"/>
              <w:rPr>
                <w:rFonts w:ascii="Calibri" w:eastAsia="Times New Roman" w:hAnsi="Calibri" w:cs="Calibri"/>
                <w:color w:val="000000"/>
              </w:rPr>
            </w:pPr>
            <w:r w:rsidRPr="000648C1">
              <w:rPr>
                <w:rFonts w:ascii="Calibri" w:eastAsia="Times New Roman" w:hAnsi="Calibri" w:cs="Calibri"/>
                <w:color w:val="000000"/>
              </w:rPr>
              <w:t>55</w:t>
            </w:r>
          </w:p>
        </w:tc>
      </w:tr>
      <w:tr w:rsidR="000648C1" w:rsidRPr="000648C1" w:rsidTr="000648C1">
        <w:trPr>
          <w:trHeight w:val="300"/>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rsidR="000648C1" w:rsidRPr="000648C1" w:rsidRDefault="000648C1" w:rsidP="000648C1">
            <w:pPr>
              <w:spacing w:after="0" w:line="240" w:lineRule="auto"/>
              <w:rPr>
                <w:rFonts w:ascii="Calibri" w:eastAsia="Times New Roman" w:hAnsi="Calibri" w:cs="Calibri"/>
                <w:color w:val="000000"/>
              </w:rPr>
            </w:pPr>
            <w:r w:rsidRPr="000648C1">
              <w:rPr>
                <w:rFonts w:ascii="Calibri" w:eastAsia="Times New Roman" w:hAnsi="Calibri" w:cs="Calibri"/>
                <w:color w:val="000000"/>
              </w:rPr>
              <w:t>N. OBIETTIVI ELIMINATI</w:t>
            </w:r>
            <w:r w:rsidR="005221EB">
              <w:rPr>
                <w:rFonts w:ascii="Calibri" w:eastAsia="Times New Roman" w:hAnsi="Calibri" w:cs="Calibri"/>
                <w:color w:val="000000"/>
              </w:rPr>
              <w:t xml:space="preserve"> (per variazioni di contesto)</w:t>
            </w:r>
          </w:p>
        </w:tc>
        <w:tc>
          <w:tcPr>
            <w:tcW w:w="2700" w:type="dxa"/>
            <w:tcBorders>
              <w:top w:val="nil"/>
              <w:left w:val="nil"/>
              <w:bottom w:val="single" w:sz="4" w:space="0" w:color="auto"/>
              <w:right w:val="single" w:sz="4" w:space="0" w:color="auto"/>
            </w:tcBorders>
            <w:shd w:val="clear" w:color="auto" w:fill="auto"/>
            <w:noWrap/>
            <w:vAlign w:val="bottom"/>
            <w:hideMark/>
          </w:tcPr>
          <w:p w:rsidR="000648C1" w:rsidRPr="000648C1" w:rsidRDefault="000648C1" w:rsidP="000648C1">
            <w:pPr>
              <w:spacing w:after="0" w:line="240" w:lineRule="auto"/>
              <w:jc w:val="right"/>
              <w:rPr>
                <w:rFonts w:ascii="Calibri" w:eastAsia="Times New Roman" w:hAnsi="Calibri" w:cs="Calibri"/>
                <w:color w:val="000000"/>
              </w:rPr>
            </w:pPr>
            <w:r w:rsidRPr="000648C1">
              <w:rPr>
                <w:rFonts w:ascii="Calibri" w:eastAsia="Times New Roman" w:hAnsi="Calibri" w:cs="Calibri"/>
                <w:color w:val="000000"/>
              </w:rPr>
              <w:t>-3</w:t>
            </w:r>
          </w:p>
        </w:tc>
      </w:tr>
    </w:tbl>
    <w:p w:rsidR="00BB12E0" w:rsidRPr="00516DE1" w:rsidRDefault="00BB12E0" w:rsidP="005E20AD">
      <w:pPr>
        <w:tabs>
          <w:tab w:val="left" w:pos="-426"/>
        </w:tabs>
        <w:spacing w:after="0" w:line="360" w:lineRule="auto"/>
        <w:ind w:left="-426"/>
        <w:jc w:val="both"/>
        <w:rPr>
          <w:rFonts w:cs="Times New Roman"/>
          <w:sz w:val="24"/>
          <w:szCs w:val="24"/>
        </w:rPr>
      </w:pPr>
    </w:p>
    <w:p w:rsidR="00850509" w:rsidRPr="00516DE1" w:rsidRDefault="00850509" w:rsidP="001C3F22">
      <w:pPr>
        <w:pStyle w:val="Default"/>
        <w:spacing w:line="360" w:lineRule="auto"/>
        <w:ind w:left="-426"/>
        <w:jc w:val="both"/>
        <w:rPr>
          <w:rFonts w:asciiTheme="minorHAnsi" w:hAnsiTheme="minorHAnsi"/>
          <w:b/>
          <w:u w:val="single"/>
        </w:rPr>
      </w:pPr>
      <w:r w:rsidRPr="00516DE1">
        <w:rPr>
          <w:rFonts w:asciiTheme="minorHAnsi" w:hAnsiTheme="minorHAnsi"/>
          <w:b/>
          <w:u w:val="single"/>
        </w:rPr>
        <w:t>Valutazione annuale</w:t>
      </w:r>
      <w:r w:rsidR="00752108" w:rsidRPr="00516DE1">
        <w:rPr>
          <w:rFonts w:asciiTheme="minorHAnsi" w:hAnsiTheme="minorHAnsi"/>
          <w:b/>
          <w:u w:val="single"/>
        </w:rPr>
        <w:t xml:space="preserve"> schede di budget</w:t>
      </w:r>
    </w:p>
    <w:p w:rsidR="00BF0130" w:rsidRDefault="00BF0130" w:rsidP="001C3F22">
      <w:pPr>
        <w:spacing w:after="0" w:line="360" w:lineRule="auto"/>
        <w:ind w:left="-426"/>
        <w:jc w:val="both"/>
        <w:rPr>
          <w:rFonts w:cs="Times New Roman"/>
          <w:sz w:val="24"/>
          <w:szCs w:val="24"/>
        </w:rPr>
      </w:pPr>
      <w:r w:rsidRPr="00013CD3">
        <w:rPr>
          <w:rFonts w:cs="Times New Roman"/>
          <w:sz w:val="24"/>
          <w:szCs w:val="24"/>
        </w:rPr>
        <w:t>Alla chiusura dell’esercizio di budget si è proceduto alla verifica dei risultati raggiunti rispetto agli obiettivi assegnati nelle diverse schede di budget.</w:t>
      </w:r>
      <w:r w:rsidR="00CD761E">
        <w:rPr>
          <w:rFonts w:cs="Times New Roman"/>
          <w:sz w:val="24"/>
          <w:szCs w:val="24"/>
        </w:rPr>
        <w:t xml:space="preserve"> </w:t>
      </w:r>
    </w:p>
    <w:p w:rsidR="001C3F22" w:rsidRPr="00086B31" w:rsidRDefault="00CD761E" w:rsidP="00470DB2">
      <w:pPr>
        <w:spacing w:after="0" w:line="360" w:lineRule="auto"/>
        <w:ind w:left="-426"/>
        <w:jc w:val="both"/>
        <w:rPr>
          <w:rFonts w:cs="Times New Roman"/>
          <w:sz w:val="24"/>
          <w:szCs w:val="24"/>
        </w:rPr>
      </w:pPr>
      <w:r w:rsidRPr="00086B31">
        <w:rPr>
          <w:rFonts w:cs="Times New Roman"/>
          <w:sz w:val="24"/>
          <w:szCs w:val="24"/>
        </w:rPr>
        <w:t xml:space="preserve">La SOSD controllo di gestione ha effettuato </w:t>
      </w:r>
      <w:r w:rsidR="00B96602" w:rsidRPr="00086B31">
        <w:rPr>
          <w:rFonts w:cs="Times New Roman"/>
          <w:sz w:val="24"/>
          <w:szCs w:val="24"/>
        </w:rPr>
        <w:t>le misurazioni dei risultati</w:t>
      </w:r>
      <w:r w:rsidR="003B0E62" w:rsidRPr="00086B31">
        <w:rPr>
          <w:rFonts w:cs="Times New Roman"/>
          <w:sz w:val="24"/>
          <w:szCs w:val="24"/>
        </w:rPr>
        <w:t xml:space="preserve"> </w:t>
      </w:r>
      <w:r w:rsidRPr="00086B31">
        <w:rPr>
          <w:rFonts w:cs="Times New Roman"/>
          <w:sz w:val="24"/>
          <w:szCs w:val="24"/>
        </w:rPr>
        <w:t>sulla base de</w:t>
      </w:r>
      <w:r w:rsidR="003B0E62" w:rsidRPr="00086B31">
        <w:rPr>
          <w:rFonts w:cs="Times New Roman"/>
          <w:sz w:val="24"/>
          <w:szCs w:val="24"/>
        </w:rPr>
        <w:t xml:space="preserve">i dati </w:t>
      </w:r>
      <w:r w:rsidRPr="00086B31">
        <w:rPr>
          <w:rFonts w:cs="Times New Roman"/>
          <w:sz w:val="24"/>
          <w:szCs w:val="24"/>
        </w:rPr>
        <w:t>reperibili di</w:t>
      </w:r>
      <w:r w:rsidR="003B0E62" w:rsidRPr="00086B31">
        <w:rPr>
          <w:rFonts w:cs="Times New Roman"/>
          <w:sz w:val="24"/>
          <w:szCs w:val="24"/>
        </w:rPr>
        <w:t>rettamente dai</w:t>
      </w:r>
      <w:r w:rsidRPr="00086B31">
        <w:rPr>
          <w:rFonts w:cs="Times New Roman"/>
          <w:sz w:val="24"/>
          <w:szCs w:val="24"/>
        </w:rPr>
        <w:t xml:space="preserve"> diversi sistemi informativi</w:t>
      </w:r>
      <w:r w:rsidR="00E5321F" w:rsidRPr="00086B31">
        <w:rPr>
          <w:rFonts w:cs="Times New Roman"/>
          <w:sz w:val="24"/>
          <w:szCs w:val="24"/>
        </w:rPr>
        <w:t xml:space="preserve"> e sulla base</w:t>
      </w:r>
      <w:r w:rsidR="003B0E62" w:rsidRPr="00086B31">
        <w:rPr>
          <w:rFonts w:cs="Times New Roman"/>
          <w:sz w:val="24"/>
          <w:szCs w:val="24"/>
        </w:rPr>
        <w:t xml:space="preserve"> de</w:t>
      </w:r>
      <w:r w:rsidR="00553016" w:rsidRPr="00086B31">
        <w:rPr>
          <w:rFonts w:cs="Times New Roman"/>
          <w:sz w:val="24"/>
          <w:szCs w:val="24"/>
        </w:rPr>
        <w:t>i report e delle evidenze</w:t>
      </w:r>
      <w:r w:rsidR="003B0E62" w:rsidRPr="00086B31">
        <w:rPr>
          <w:rFonts w:cs="Times New Roman"/>
          <w:sz w:val="24"/>
          <w:szCs w:val="24"/>
        </w:rPr>
        <w:t xml:space="preserve"> fornite dai responsabili del monitoraggio individuati nelle </w:t>
      </w:r>
      <w:r w:rsidR="00D07437" w:rsidRPr="00086B31">
        <w:rPr>
          <w:rFonts w:cs="Times New Roman"/>
          <w:sz w:val="24"/>
          <w:szCs w:val="24"/>
        </w:rPr>
        <w:t xml:space="preserve">singole </w:t>
      </w:r>
      <w:r w:rsidR="003B0E62" w:rsidRPr="00086B31">
        <w:rPr>
          <w:rFonts w:cs="Times New Roman"/>
          <w:sz w:val="24"/>
          <w:szCs w:val="24"/>
        </w:rPr>
        <w:t>schede di budget</w:t>
      </w:r>
      <w:r w:rsidR="00E5321F" w:rsidRPr="00086B31">
        <w:rPr>
          <w:rFonts w:cs="Times New Roman"/>
          <w:sz w:val="24"/>
          <w:szCs w:val="24"/>
        </w:rPr>
        <w:t>. Per ogni obiettivo sono stati applicati i criteri di valutazione definiti in sede di negoziazione e deliberati. L</w:t>
      </w:r>
      <w:r w:rsidR="00B96602" w:rsidRPr="00086B31">
        <w:rPr>
          <w:rFonts w:cs="Times New Roman"/>
          <w:sz w:val="24"/>
          <w:szCs w:val="24"/>
        </w:rPr>
        <w:t>a scheda di monitoraggio annuale riporta il grado di raggiungimento d</w:t>
      </w:r>
      <w:r w:rsidR="00D96929">
        <w:rPr>
          <w:rFonts w:cs="Times New Roman"/>
          <w:sz w:val="24"/>
          <w:szCs w:val="24"/>
        </w:rPr>
        <w:t>ei diversi obiettivi</w:t>
      </w:r>
      <w:r w:rsidR="00F97C92" w:rsidRPr="00086B31">
        <w:rPr>
          <w:rFonts w:cs="Times New Roman"/>
          <w:sz w:val="24"/>
          <w:szCs w:val="24"/>
        </w:rPr>
        <w:t xml:space="preserve"> e </w:t>
      </w:r>
      <w:r w:rsidR="00D96929">
        <w:rPr>
          <w:rFonts w:cs="Times New Roman"/>
          <w:sz w:val="24"/>
          <w:szCs w:val="24"/>
        </w:rPr>
        <w:t xml:space="preserve">quello </w:t>
      </w:r>
      <w:r w:rsidR="00F97C92" w:rsidRPr="00086B31">
        <w:rPr>
          <w:rFonts w:cs="Times New Roman"/>
          <w:sz w:val="24"/>
          <w:szCs w:val="24"/>
        </w:rPr>
        <w:t>complessivo</w:t>
      </w:r>
      <w:r w:rsidR="00D96929">
        <w:rPr>
          <w:rFonts w:cs="Times New Roman"/>
          <w:sz w:val="24"/>
          <w:szCs w:val="24"/>
        </w:rPr>
        <w:t xml:space="preserve"> </w:t>
      </w:r>
      <w:r w:rsidR="00D96929">
        <w:rPr>
          <w:rFonts w:cs="Times New Roman"/>
          <w:sz w:val="24"/>
          <w:szCs w:val="24"/>
        </w:rPr>
        <w:lastRenderedPageBreak/>
        <w:t>della struttura con l’evidenza del</w:t>
      </w:r>
      <w:r w:rsidR="00B96602" w:rsidRPr="00086B31">
        <w:rPr>
          <w:rFonts w:cs="Times New Roman"/>
          <w:sz w:val="24"/>
          <w:szCs w:val="24"/>
        </w:rPr>
        <w:t>la percentuale correlata all’ince</w:t>
      </w:r>
      <w:r w:rsidR="0056075A" w:rsidRPr="00086B31">
        <w:rPr>
          <w:rFonts w:cs="Times New Roman"/>
          <w:sz w:val="24"/>
          <w:szCs w:val="24"/>
        </w:rPr>
        <w:t>n</w:t>
      </w:r>
      <w:r w:rsidR="00B96602" w:rsidRPr="00086B31">
        <w:rPr>
          <w:rFonts w:cs="Times New Roman"/>
          <w:sz w:val="24"/>
          <w:szCs w:val="24"/>
        </w:rPr>
        <w:t>tivazione.</w:t>
      </w:r>
      <w:r w:rsidR="001917DC" w:rsidRPr="00086B31">
        <w:rPr>
          <w:rFonts w:cs="Times New Roman"/>
          <w:sz w:val="24"/>
          <w:szCs w:val="24"/>
        </w:rPr>
        <w:t xml:space="preserve"> Queste schede sono state valutate </w:t>
      </w:r>
      <w:r w:rsidR="00BF0130" w:rsidRPr="00086B31">
        <w:rPr>
          <w:rFonts w:cs="Times New Roman"/>
          <w:sz w:val="24"/>
          <w:szCs w:val="24"/>
        </w:rPr>
        <w:t xml:space="preserve"> dalla direzione </w:t>
      </w:r>
      <w:r w:rsidR="00E4504D" w:rsidRPr="00086B31">
        <w:rPr>
          <w:rFonts w:cs="Times New Roman"/>
          <w:sz w:val="24"/>
          <w:szCs w:val="24"/>
        </w:rPr>
        <w:t>di competenza (generale, scientifica, sanitaria e amministrativa</w:t>
      </w:r>
      <w:r w:rsidR="00335B9C" w:rsidRPr="00086B31">
        <w:rPr>
          <w:rFonts w:cs="Times New Roman"/>
          <w:sz w:val="24"/>
          <w:szCs w:val="24"/>
        </w:rPr>
        <w:t>)</w:t>
      </w:r>
      <w:r w:rsidR="001C3F22" w:rsidRPr="00086B31">
        <w:rPr>
          <w:rFonts w:cs="Times New Roman"/>
          <w:sz w:val="24"/>
          <w:szCs w:val="24"/>
        </w:rPr>
        <w:t>.</w:t>
      </w:r>
      <w:r w:rsidR="00F97C92" w:rsidRPr="00086B31">
        <w:rPr>
          <w:rFonts w:cs="Times New Roman"/>
          <w:sz w:val="24"/>
          <w:szCs w:val="24"/>
        </w:rPr>
        <w:t xml:space="preserve"> </w:t>
      </w:r>
      <w:r w:rsidR="00D96929">
        <w:rPr>
          <w:rFonts w:cs="Times New Roman"/>
          <w:sz w:val="24"/>
          <w:szCs w:val="24"/>
        </w:rPr>
        <w:t>Nel mese di giugno</w:t>
      </w:r>
      <w:r w:rsidR="001C3F22" w:rsidRPr="00086B31">
        <w:rPr>
          <w:rFonts w:cs="Times New Roman"/>
          <w:sz w:val="24"/>
          <w:szCs w:val="24"/>
        </w:rPr>
        <w:t>,</w:t>
      </w:r>
      <w:r w:rsidR="00F97C92" w:rsidRPr="00086B31">
        <w:rPr>
          <w:rFonts w:cs="Times New Roman"/>
          <w:sz w:val="24"/>
          <w:szCs w:val="24"/>
        </w:rPr>
        <w:t xml:space="preserve"> a conclusione di questo percorso e prima della valutazione di competenza dell’OIV,</w:t>
      </w:r>
      <w:r w:rsidR="001C3F22" w:rsidRPr="00086B31">
        <w:rPr>
          <w:rFonts w:cs="Times New Roman"/>
          <w:sz w:val="24"/>
          <w:szCs w:val="24"/>
        </w:rPr>
        <w:t xml:space="preserve"> l</w:t>
      </w:r>
      <w:r w:rsidR="00D96929">
        <w:rPr>
          <w:rFonts w:cs="Times New Roman"/>
          <w:sz w:val="24"/>
          <w:szCs w:val="24"/>
        </w:rPr>
        <w:t>a SOSD</w:t>
      </w:r>
      <w:r w:rsidR="001C3F22" w:rsidRPr="00086B31">
        <w:rPr>
          <w:rFonts w:cs="Times New Roman"/>
          <w:sz w:val="24"/>
          <w:szCs w:val="24"/>
        </w:rPr>
        <w:t xml:space="preserve"> </w:t>
      </w:r>
      <w:r w:rsidR="00D96929">
        <w:rPr>
          <w:rFonts w:cs="Times New Roman"/>
          <w:sz w:val="24"/>
          <w:szCs w:val="24"/>
        </w:rPr>
        <w:t>C</w:t>
      </w:r>
      <w:r w:rsidR="001C3F22" w:rsidRPr="00086B31">
        <w:rPr>
          <w:rFonts w:cs="Times New Roman"/>
          <w:sz w:val="24"/>
          <w:szCs w:val="24"/>
        </w:rPr>
        <w:t xml:space="preserve">ontrollo di Gestione </w:t>
      </w:r>
      <w:r w:rsidR="00D96929">
        <w:rPr>
          <w:rFonts w:cs="Times New Roman"/>
          <w:sz w:val="24"/>
          <w:szCs w:val="24"/>
        </w:rPr>
        <w:t xml:space="preserve">ha inviato via mail la scheda finale di monitoraggio </w:t>
      </w:r>
      <w:r w:rsidR="001C3F22" w:rsidRPr="00086B31">
        <w:rPr>
          <w:rFonts w:cs="Times New Roman"/>
          <w:sz w:val="24"/>
          <w:szCs w:val="24"/>
        </w:rPr>
        <w:t xml:space="preserve">a tutti i direttori/responsabili di struttura </w:t>
      </w:r>
      <w:r w:rsidR="00D96929">
        <w:rPr>
          <w:rFonts w:cs="Times New Roman"/>
          <w:sz w:val="24"/>
          <w:szCs w:val="24"/>
        </w:rPr>
        <w:t>invitando gli stessi a</w:t>
      </w:r>
      <w:r w:rsidR="001C3F22" w:rsidRPr="00086B31">
        <w:rPr>
          <w:rFonts w:cs="Times New Roman"/>
          <w:sz w:val="24"/>
          <w:szCs w:val="24"/>
        </w:rPr>
        <w:t xml:space="preserve"> trasmettere eventuali motivazioni o documenti di supporto </w:t>
      </w:r>
      <w:r w:rsidR="00F97C92" w:rsidRPr="00086B31">
        <w:rPr>
          <w:rFonts w:cs="Times New Roman"/>
          <w:sz w:val="24"/>
          <w:szCs w:val="24"/>
        </w:rPr>
        <w:t>di</w:t>
      </w:r>
      <w:r w:rsidR="001C3F22" w:rsidRPr="00086B31">
        <w:rPr>
          <w:rFonts w:cs="Times New Roman"/>
          <w:sz w:val="24"/>
          <w:szCs w:val="24"/>
        </w:rPr>
        <w:t xml:space="preserve"> p</w:t>
      </w:r>
      <w:r w:rsidR="001C3F22" w:rsidRPr="00086B31">
        <w:rPr>
          <w:sz w:val="24"/>
          <w:szCs w:val="24"/>
        </w:rPr>
        <w:t>arziali o mancati raggiungimenti di alcuni obiettivi</w:t>
      </w:r>
      <w:r w:rsidR="00F97C92" w:rsidRPr="00086B31">
        <w:rPr>
          <w:sz w:val="24"/>
          <w:szCs w:val="24"/>
        </w:rPr>
        <w:t xml:space="preserve"> per cause indipendenti dalla struttura</w:t>
      </w:r>
      <w:r w:rsidR="001C3F22" w:rsidRPr="00086B31">
        <w:rPr>
          <w:sz w:val="24"/>
          <w:szCs w:val="24"/>
        </w:rPr>
        <w:t>.</w:t>
      </w:r>
    </w:p>
    <w:p w:rsidR="004F7420" w:rsidRPr="00086B31" w:rsidRDefault="00FE2F63" w:rsidP="00470DB2">
      <w:pPr>
        <w:tabs>
          <w:tab w:val="num" w:pos="360"/>
          <w:tab w:val="num" w:pos="567"/>
        </w:tabs>
        <w:spacing w:after="0" w:line="360" w:lineRule="auto"/>
        <w:ind w:left="-426"/>
        <w:jc w:val="both"/>
        <w:rPr>
          <w:rFonts w:cs="Times New Roman"/>
          <w:sz w:val="24"/>
          <w:szCs w:val="24"/>
        </w:rPr>
      </w:pPr>
      <w:r w:rsidRPr="00086B31">
        <w:rPr>
          <w:rFonts w:cs="Times New Roman"/>
          <w:sz w:val="24"/>
          <w:szCs w:val="24"/>
        </w:rPr>
        <w:t xml:space="preserve">Il processo di validazione delle risultanze da parte dell’OIV si è concluso nella seduta del </w:t>
      </w:r>
      <w:r w:rsidR="003F26A3" w:rsidRPr="00086B31">
        <w:rPr>
          <w:rFonts w:cs="Times New Roman"/>
          <w:sz w:val="24"/>
          <w:szCs w:val="24"/>
        </w:rPr>
        <w:t>24</w:t>
      </w:r>
      <w:r w:rsidRPr="00086B31">
        <w:rPr>
          <w:rFonts w:cs="Times New Roman"/>
          <w:sz w:val="24"/>
          <w:szCs w:val="24"/>
        </w:rPr>
        <w:t xml:space="preserve"> </w:t>
      </w:r>
      <w:r w:rsidR="003F26A3" w:rsidRPr="00086B31">
        <w:rPr>
          <w:rFonts w:cs="Times New Roman"/>
          <w:sz w:val="24"/>
          <w:szCs w:val="24"/>
        </w:rPr>
        <w:t>luglio</w:t>
      </w:r>
      <w:r w:rsidRPr="00086B31">
        <w:rPr>
          <w:rFonts w:cs="Times New Roman"/>
          <w:sz w:val="24"/>
          <w:szCs w:val="24"/>
        </w:rPr>
        <w:t xml:space="preserve"> 2019 c</w:t>
      </w:r>
      <w:r w:rsidR="004F7420" w:rsidRPr="00086B31">
        <w:rPr>
          <w:rFonts w:cs="Times New Roman"/>
          <w:sz w:val="24"/>
          <w:szCs w:val="24"/>
        </w:rPr>
        <w:t>ome si evince dal verbale n.</w:t>
      </w:r>
      <w:r w:rsidR="00D96929">
        <w:rPr>
          <w:rFonts w:cs="Times New Roman"/>
          <w:sz w:val="24"/>
          <w:szCs w:val="24"/>
        </w:rPr>
        <w:t xml:space="preserve"> </w:t>
      </w:r>
      <w:r w:rsidR="004F7420" w:rsidRPr="00086B31">
        <w:rPr>
          <w:rFonts w:cs="Times New Roman"/>
          <w:sz w:val="24"/>
          <w:szCs w:val="24"/>
        </w:rPr>
        <w:t>1</w:t>
      </w:r>
      <w:r w:rsidR="003F26A3" w:rsidRPr="00086B31">
        <w:rPr>
          <w:rFonts w:cs="Times New Roman"/>
          <w:sz w:val="24"/>
          <w:szCs w:val="24"/>
        </w:rPr>
        <w:t>2</w:t>
      </w:r>
      <w:r w:rsidRPr="00086B31">
        <w:rPr>
          <w:rFonts w:cs="Times New Roman"/>
          <w:sz w:val="24"/>
          <w:szCs w:val="24"/>
        </w:rPr>
        <w:t xml:space="preserve">. </w:t>
      </w:r>
      <w:r w:rsidR="004F7420" w:rsidRPr="00086B31">
        <w:rPr>
          <w:rFonts w:cs="Times New Roman"/>
          <w:sz w:val="24"/>
          <w:szCs w:val="24"/>
        </w:rPr>
        <w:t>L’Organismo ha preso in esame i risultati degli obiettivi contenuti nelle schede di budget, presentati dal controllo di gestione. In particolare si è soffermato sugli obiettivi le cui perfor</w:t>
      </w:r>
      <w:r w:rsidR="0081072E" w:rsidRPr="00086B31">
        <w:rPr>
          <w:rFonts w:cs="Times New Roman"/>
          <w:sz w:val="24"/>
          <w:szCs w:val="24"/>
        </w:rPr>
        <w:t xml:space="preserve">mance hanno presentato criticità </w:t>
      </w:r>
      <w:r w:rsidR="000D7EDA" w:rsidRPr="00086B31">
        <w:rPr>
          <w:rFonts w:cs="Times New Roman"/>
          <w:sz w:val="24"/>
          <w:szCs w:val="24"/>
        </w:rPr>
        <w:t xml:space="preserve">e </w:t>
      </w:r>
      <w:r w:rsidR="0081072E" w:rsidRPr="00086B31">
        <w:rPr>
          <w:rFonts w:cs="Times New Roman"/>
          <w:sz w:val="24"/>
          <w:szCs w:val="24"/>
        </w:rPr>
        <w:t>per le quali il direttore sanitario</w:t>
      </w:r>
      <w:r w:rsidR="00335581" w:rsidRPr="00086B31">
        <w:rPr>
          <w:rFonts w:cs="Times New Roman"/>
          <w:sz w:val="24"/>
          <w:szCs w:val="24"/>
        </w:rPr>
        <w:t xml:space="preserve"> non avendo ancora formulato un giudizio definitivo</w:t>
      </w:r>
      <w:r w:rsidR="0081072E" w:rsidRPr="00086B31">
        <w:rPr>
          <w:rFonts w:cs="Times New Roman"/>
          <w:sz w:val="24"/>
          <w:szCs w:val="24"/>
        </w:rPr>
        <w:t xml:space="preserve"> </w:t>
      </w:r>
      <w:r w:rsidR="007136F1" w:rsidRPr="00086B31">
        <w:rPr>
          <w:rFonts w:cs="Times New Roman"/>
          <w:sz w:val="24"/>
          <w:szCs w:val="24"/>
        </w:rPr>
        <w:t xml:space="preserve">ha chiesto </w:t>
      </w:r>
      <w:r w:rsidR="004371A5" w:rsidRPr="00086B31">
        <w:rPr>
          <w:rFonts w:cs="Times New Roman"/>
          <w:sz w:val="24"/>
          <w:szCs w:val="24"/>
        </w:rPr>
        <w:t>un parere</w:t>
      </w:r>
      <w:r w:rsidR="00827212">
        <w:rPr>
          <w:rFonts w:cs="Times New Roman"/>
          <w:sz w:val="24"/>
          <w:szCs w:val="24"/>
        </w:rPr>
        <w:t xml:space="preserve"> all’Organismo il quale </w:t>
      </w:r>
      <w:r w:rsidR="004F7420" w:rsidRPr="00086B31">
        <w:rPr>
          <w:rFonts w:cs="Times New Roman"/>
          <w:sz w:val="24"/>
          <w:szCs w:val="24"/>
        </w:rPr>
        <w:t xml:space="preserve">ha ritenuto di confermare le </w:t>
      </w:r>
      <w:r w:rsidR="003F26A3" w:rsidRPr="00086B31">
        <w:rPr>
          <w:rFonts w:cs="Times New Roman"/>
          <w:sz w:val="24"/>
          <w:szCs w:val="24"/>
        </w:rPr>
        <w:t xml:space="preserve">valutazioni </w:t>
      </w:r>
      <w:r w:rsidR="004F7420" w:rsidRPr="00086B31">
        <w:rPr>
          <w:rFonts w:cs="Times New Roman"/>
          <w:sz w:val="24"/>
          <w:szCs w:val="24"/>
        </w:rPr>
        <w:t>formulate dal</w:t>
      </w:r>
      <w:r w:rsidR="003F26A3" w:rsidRPr="00086B31">
        <w:rPr>
          <w:rFonts w:cs="Times New Roman"/>
          <w:sz w:val="24"/>
          <w:szCs w:val="24"/>
        </w:rPr>
        <w:t>le direzioni</w:t>
      </w:r>
      <w:r w:rsidR="004F7420" w:rsidRPr="00086B31">
        <w:rPr>
          <w:rFonts w:cs="Times New Roman"/>
          <w:sz w:val="24"/>
          <w:szCs w:val="24"/>
        </w:rPr>
        <w:t>.</w:t>
      </w:r>
      <w:r w:rsidR="00367165" w:rsidRPr="00086B31">
        <w:rPr>
          <w:rFonts w:cs="Times New Roman"/>
          <w:sz w:val="24"/>
          <w:szCs w:val="24"/>
        </w:rPr>
        <w:t xml:space="preserve"> </w:t>
      </w:r>
    </w:p>
    <w:p w:rsidR="00FE2F63" w:rsidRPr="00086B31" w:rsidRDefault="00F97C92" w:rsidP="00470DB2">
      <w:pPr>
        <w:spacing w:after="0" w:line="360" w:lineRule="auto"/>
        <w:ind w:left="-426"/>
        <w:jc w:val="both"/>
        <w:rPr>
          <w:rFonts w:cs="Times New Roman"/>
          <w:sz w:val="24"/>
          <w:szCs w:val="24"/>
        </w:rPr>
      </w:pPr>
      <w:r w:rsidRPr="00086B31">
        <w:rPr>
          <w:rFonts w:cs="Times New Roman"/>
          <w:sz w:val="24"/>
          <w:szCs w:val="24"/>
        </w:rPr>
        <w:t>La valutazione annuale degli obiettivi di budget è stata</w:t>
      </w:r>
      <w:r w:rsidR="00FE2F63" w:rsidRPr="00086B31">
        <w:rPr>
          <w:rFonts w:cs="Times New Roman"/>
          <w:sz w:val="24"/>
          <w:szCs w:val="24"/>
        </w:rPr>
        <w:t xml:space="preserve"> formalizzat</w:t>
      </w:r>
      <w:r w:rsidRPr="00086B31">
        <w:rPr>
          <w:rFonts w:cs="Times New Roman"/>
          <w:sz w:val="24"/>
          <w:szCs w:val="24"/>
        </w:rPr>
        <w:t>a</w:t>
      </w:r>
      <w:r w:rsidR="00FE2F63" w:rsidRPr="00086B31">
        <w:rPr>
          <w:rFonts w:cs="Times New Roman"/>
          <w:sz w:val="24"/>
          <w:szCs w:val="24"/>
        </w:rPr>
        <w:t xml:space="preserve"> con delibera del Direttore Generale</w:t>
      </w:r>
      <w:r w:rsidR="00367165" w:rsidRPr="00086B31">
        <w:rPr>
          <w:rFonts w:cs="Times New Roman"/>
          <w:sz w:val="24"/>
          <w:szCs w:val="24"/>
        </w:rPr>
        <w:t xml:space="preserve"> n. 378 del 13.08.2019</w:t>
      </w:r>
      <w:r w:rsidR="00FE2F63" w:rsidRPr="00086B31">
        <w:rPr>
          <w:rFonts w:cs="Times New Roman"/>
          <w:sz w:val="24"/>
          <w:szCs w:val="24"/>
        </w:rPr>
        <w:t xml:space="preserve"> e pubblicat</w:t>
      </w:r>
      <w:r w:rsidRPr="00086B31">
        <w:rPr>
          <w:rFonts w:cs="Times New Roman"/>
          <w:sz w:val="24"/>
          <w:szCs w:val="24"/>
        </w:rPr>
        <w:t>a</w:t>
      </w:r>
      <w:r w:rsidR="00FE2F63" w:rsidRPr="00086B31">
        <w:rPr>
          <w:rFonts w:cs="Times New Roman"/>
          <w:sz w:val="24"/>
          <w:szCs w:val="24"/>
        </w:rPr>
        <w:t xml:space="preserve"> sul sito CRO nella sezione Amministrazione Trasparente.</w:t>
      </w:r>
    </w:p>
    <w:p w:rsidR="00335B9C" w:rsidRPr="00086B31" w:rsidRDefault="00335B9C" w:rsidP="00470DB2">
      <w:pPr>
        <w:spacing w:after="0" w:line="360" w:lineRule="auto"/>
        <w:ind w:left="-426"/>
        <w:jc w:val="both"/>
        <w:rPr>
          <w:rFonts w:cs="Times New Roman"/>
          <w:sz w:val="24"/>
          <w:szCs w:val="24"/>
        </w:rPr>
      </w:pPr>
      <w:r w:rsidRPr="00086B31">
        <w:rPr>
          <w:rFonts w:cs="Times New Roman"/>
          <w:sz w:val="24"/>
          <w:szCs w:val="24"/>
        </w:rPr>
        <w:t xml:space="preserve">Si riporta di seguito </w:t>
      </w:r>
      <w:r w:rsidR="00F97C92" w:rsidRPr="00086B31">
        <w:rPr>
          <w:rFonts w:cs="Times New Roman"/>
          <w:sz w:val="24"/>
          <w:szCs w:val="24"/>
        </w:rPr>
        <w:t>una tabella di sintesi dei diversi gradi di raggiungimento d</w:t>
      </w:r>
      <w:r w:rsidR="00EC3885" w:rsidRPr="00086B31">
        <w:rPr>
          <w:rFonts w:cs="Times New Roman"/>
          <w:sz w:val="24"/>
          <w:szCs w:val="24"/>
        </w:rPr>
        <w:t>egli obiettivi di budget 2018:</w:t>
      </w:r>
    </w:p>
    <w:tbl>
      <w:tblPr>
        <w:tblW w:w="6220" w:type="dxa"/>
        <w:tblInd w:w="56" w:type="dxa"/>
        <w:tblCellMar>
          <w:left w:w="70" w:type="dxa"/>
          <w:right w:w="70" w:type="dxa"/>
        </w:tblCellMar>
        <w:tblLook w:val="04A0"/>
      </w:tblPr>
      <w:tblGrid>
        <w:gridCol w:w="4020"/>
        <w:gridCol w:w="2200"/>
      </w:tblGrid>
      <w:tr w:rsidR="00942B85" w:rsidRPr="00086B31" w:rsidTr="00942B85">
        <w:trPr>
          <w:trHeight w:val="300"/>
        </w:trPr>
        <w:tc>
          <w:tcPr>
            <w:tcW w:w="4020" w:type="dxa"/>
            <w:tcBorders>
              <w:top w:val="nil"/>
              <w:left w:val="nil"/>
              <w:bottom w:val="nil"/>
              <w:right w:val="nil"/>
            </w:tcBorders>
            <w:shd w:val="clear" w:color="auto" w:fill="auto"/>
            <w:noWrap/>
            <w:vAlign w:val="bottom"/>
            <w:hideMark/>
          </w:tcPr>
          <w:p w:rsidR="00942B85" w:rsidRPr="00086B31" w:rsidRDefault="00942B85" w:rsidP="00942B85">
            <w:pPr>
              <w:spacing w:after="0" w:line="240" w:lineRule="auto"/>
              <w:rPr>
                <w:rFonts w:ascii="Calibri" w:eastAsia="Times New Roman" w:hAnsi="Calibri" w:cs="Calibri"/>
                <w:color w:val="000000"/>
              </w:rPr>
            </w:pP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B85" w:rsidRPr="00086B31" w:rsidRDefault="00942B85" w:rsidP="00942B85">
            <w:pPr>
              <w:spacing w:after="0" w:line="240" w:lineRule="auto"/>
              <w:jc w:val="center"/>
              <w:rPr>
                <w:rFonts w:ascii="Calibri" w:eastAsia="Times New Roman" w:hAnsi="Calibri" w:cs="Calibri"/>
                <w:b/>
                <w:bCs/>
                <w:color w:val="000000"/>
              </w:rPr>
            </w:pPr>
            <w:r w:rsidRPr="00086B31">
              <w:rPr>
                <w:rFonts w:ascii="Calibri" w:eastAsia="Times New Roman" w:hAnsi="Calibri" w:cs="Calibri"/>
                <w:b/>
                <w:bCs/>
                <w:color w:val="000000"/>
              </w:rPr>
              <w:t>ANNO 2018</w:t>
            </w:r>
          </w:p>
        </w:tc>
      </w:tr>
      <w:tr w:rsidR="00942B85" w:rsidRPr="00086B31" w:rsidTr="00942B8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B85" w:rsidRPr="00086B31" w:rsidRDefault="00942B85" w:rsidP="000928C3">
            <w:pPr>
              <w:spacing w:after="0" w:line="240" w:lineRule="auto"/>
              <w:rPr>
                <w:rFonts w:ascii="Calibri" w:eastAsia="Times New Roman" w:hAnsi="Calibri" w:cs="Calibri"/>
                <w:color w:val="000000"/>
              </w:rPr>
            </w:pPr>
            <w:r w:rsidRPr="00086B31">
              <w:rPr>
                <w:rFonts w:ascii="Calibri" w:eastAsia="Times New Roman" w:hAnsi="Calibri" w:cs="Calibri"/>
                <w:color w:val="000000"/>
              </w:rPr>
              <w:t>N. OBIETTIVI RAGGIUNTI AL 100%</w:t>
            </w:r>
          </w:p>
        </w:tc>
        <w:tc>
          <w:tcPr>
            <w:tcW w:w="2200" w:type="dxa"/>
            <w:tcBorders>
              <w:top w:val="nil"/>
              <w:left w:val="nil"/>
              <w:bottom w:val="single" w:sz="4" w:space="0" w:color="auto"/>
              <w:right w:val="single" w:sz="4" w:space="0" w:color="auto"/>
            </w:tcBorders>
            <w:shd w:val="clear" w:color="auto" w:fill="auto"/>
            <w:noWrap/>
            <w:vAlign w:val="bottom"/>
            <w:hideMark/>
          </w:tcPr>
          <w:p w:rsidR="00942B85" w:rsidRPr="00086B31" w:rsidRDefault="00942B85" w:rsidP="00942B85">
            <w:pPr>
              <w:spacing w:after="0" w:line="240" w:lineRule="auto"/>
              <w:jc w:val="right"/>
              <w:rPr>
                <w:rFonts w:ascii="Calibri" w:eastAsia="Times New Roman" w:hAnsi="Calibri" w:cs="Calibri"/>
                <w:color w:val="000000"/>
              </w:rPr>
            </w:pPr>
            <w:r w:rsidRPr="00086B31">
              <w:rPr>
                <w:rFonts w:ascii="Calibri" w:eastAsia="Times New Roman" w:hAnsi="Calibri" w:cs="Calibri"/>
                <w:color w:val="000000"/>
              </w:rPr>
              <w:t>245</w:t>
            </w:r>
          </w:p>
        </w:tc>
      </w:tr>
      <w:tr w:rsidR="00942B85" w:rsidRPr="00086B31" w:rsidTr="00942B85">
        <w:trPr>
          <w:trHeight w:val="300"/>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942B85" w:rsidRPr="00086B31" w:rsidRDefault="00942B85" w:rsidP="000928C3">
            <w:pPr>
              <w:spacing w:after="0" w:line="240" w:lineRule="auto"/>
              <w:rPr>
                <w:rFonts w:ascii="Calibri" w:eastAsia="Times New Roman" w:hAnsi="Calibri" w:cs="Calibri"/>
                <w:color w:val="000000"/>
              </w:rPr>
            </w:pPr>
            <w:r w:rsidRPr="00086B31">
              <w:rPr>
                <w:rFonts w:ascii="Calibri" w:eastAsia="Times New Roman" w:hAnsi="Calibri" w:cs="Calibri"/>
                <w:color w:val="000000"/>
              </w:rPr>
              <w:t>N. OBIETTIVI NON RAGGIUNTI 0%</w:t>
            </w:r>
          </w:p>
        </w:tc>
        <w:tc>
          <w:tcPr>
            <w:tcW w:w="2200" w:type="dxa"/>
            <w:tcBorders>
              <w:top w:val="nil"/>
              <w:left w:val="nil"/>
              <w:bottom w:val="single" w:sz="4" w:space="0" w:color="auto"/>
              <w:right w:val="single" w:sz="4" w:space="0" w:color="auto"/>
            </w:tcBorders>
            <w:shd w:val="clear" w:color="auto" w:fill="auto"/>
            <w:noWrap/>
            <w:vAlign w:val="bottom"/>
            <w:hideMark/>
          </w:tcPr>
          <w:p w:rsidR="00942B85" w:rsidRPr="00086B31" w:rsidRDefault="00942B85" w:rsidP="00C6498E">
            <w:pPr>
              <w:spacing w:after="0" w:line="240" w:lineRule="auto"/>
              <w:jc w:val="right"/>
              <w:rPr>
                <w:rFonts w:ascii="Calibri" w:eastAsia="Times New Roman" w:hAnsi="Calibri" w:cs="Calibri"/>
                <w:color w:val="000000"/>
              </w:rPr>
            </w:pPr>
            <w:r w:rsidRPr="00086B31">
              <w:rPr>
                <w:rFonts w:ascii="Calibri" w:eastAsia="Times New Roman" w:hAnsi="Calibri" w:cs="Calibri"/>
                <w:color w:val="000000"/>
              </w:rPr>
              <w:t>1</w:t>
            </w:r>
            <w:r w:rsidR="00C6498E">
              <w:rPr>
                <w:rFonts w:ascii="Calibri" w:eastAsia="Times New Roman" w:hAnsi="Calibri" w:cs="Calibri"/>
                <w:color w:val="000000"/>
              </w:rPr>
              <w:t>2</w:t>
            </w:r>
          </w:p>
        </w:tc>
      </w:tr>
      <w:tr w:rsidR="00942B85" w:rsidRPr="00086B31" w:rsidTr="00942B85">
        <w:trPr>
          <w:trHeight w:val="300"/>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942B85" w:rsidRPr="00086B31" w:rsidRDefault="00942B85" w:rsidP="000928C3">
            <w:pPr>
              <w:spacing w:after="0" w:line="240" w:lineRule="auto"/>
              <w:rPr>
                <w:rFonts w:ascii="Calibri" w:eastAsia="Times New Roman" w:hAnsi="Calibri" w:cs="Calibri"/>
                <w:color w:val="000000"/>
              </w:rPr>
            </w:pPr>
            <w:r w:rsidRPr="00086B31">
              <w:rPr>
                <w:rFonts w:ascii="Calibri" w:eastAsia="Times New Roman" w:hAnsi="Calibri" w:cs="Calibri"/>
                <w:color w:val="000000"/>
              </w:rPr>
              <w:t>N. OBIETTIVI PARZIALMENTE RAGGIUNTI</w:t>
            </w:r>
          </w:p>
        </w:tc>
        <w:tc>
          <w:tcPr>
            <w:tcW w:w="2200" w:type="dxa"/>
            <w:tcBorders>
              <w:top w:val="nil"/>
              <w:left w:val="nil"/>
              <w:bottom w:val="single" w:sz="4" w:space="0" w:color="auto"/>
              <w:right w:val="single" w:sz="4" w:space="0" w:color="auto"/>
            </w:tcBorders>
            <w:shd w:val="clear" w:color="auto" w:fill="auto"/>
            <w:noWrap/>
            <w:vAlign w:val="bottom"/>
            <w:hideMark/>
          </w:tcPr>
          <w:p w:rsidR="00942B85" w:rsidRPr="00086B31" w:rsidRDefault="00942B85" w:rsidP="00942B85">
            <w:pPr>
              <w:spacing w:after="0" w:line="240" w:lineRule="auto"/>
              <w:jc w:val="right"/>
              <w:rPr>
                <w:rFonts w:ascii="Calibri" w:eastAsia="Times New Roman" w:hAnsi="Calibri" w:cs="Calibri"/>
                <w:color w:val="000000"/>
              </w:rPr>
            </w:pPr>
            <w:r w:rsidRPr="00086B31">
              <w:rPr>
                <w:rFonts w:ascii="Calibri" w:eastAsia="Times New Roman" w:hAnsi="Calibri" w:cs="Calibri"/>
                <w:color w:val="000000"/>
              </w:rPr>
              <w:t>4</w:t>
            </w:r>
          </w:p>
        </w:tc>
      </w:tr>
      <w:tr w:rsidR="00942B85" w:rsidRPr="00086B31" w:rsidTr="00942B85">
        <w:trPr>
          <w:trHeight w:val="300"/>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942B85" w:rsidRPr="00086B31" w:rsidRDefault="00942B85" w:rsidP="00942B85">
            <w:pPr>
              <w:spacing w:after="0" w:line="240" w:lineRule="auto"/>
              <w:jc w:val="right"/>
              <w:rPr>
                <w:rFonts w:ascii="Calibri" w:eastAsia="Times New Roman" w:hAnsi="Calibri" w:cs="Calibri"/>
                <w:b/>
                <w:bCs/>
                <w:color w:val="000000"/>
              </w:rPr>
            </w:pPr>
            <w:r w:rsidRPr="00086B31">
              <w:rPr>
                <w:rFonts w:ascii="Calibri" w:eastAsia="Times New Roman" w:hAnsi="Calibri" w:cs="Calibri"/>
                <w:b/>
                <w:bCs/>
                <w:color w:val="000000"/>
              </w:rPr>
              <w:t>totale obiettivi</w:t>
            </w:r>
          </w:p>
        </w:tc>
        <w:tc>
          <w:tcPr>
            <w:tcW w:w="2200" w:type="dxa"/>
            <w:tcBorders>
              <w:top w:val="nil"/>
              <w:left w:val="nil"/>
              <w:bottom w:val="single" w:sz="4" w:space="0" w:color="auto"/>
              <w:right w:val="single" w:sz="4" w:space="0" w:color="auto"/>
            </w:tcBorders>
            <w:shd w:val="clear" w:color="auto" w:fill="auto"/>
            <w:noWrap/>
            <w:vAlign w:val="bottom"/>
            <w:hideMark/>
          </w:tcPr>
          <w:p w:rsidR="00942B85" w:rsidRPr="00086B31" w:rsidRDefault="00942B85" w:rsidP="00C6498E">
            <w:pPr>
              <w:spacing w:after="0" w:line="240" w:lineRule="auto"/>
              <w:jc w:val="right"/>
              <w:rPr>
                <w:rFonts w:ascii="Calibri" w:eastAsia="Times New Roman" w:hAnsi="Calibri" w:cs="Calibri"/>
                <w:b/>
                <w:bCs/>
                <w:color w:val="000000"/>
              </w:rPr>
            </w:pPr>
            <w:r w:rsidRPr="00086B31">
              <w:rPr>
                <w:rFonts w:ascii="Calibri" w:eastAsia="Times New Roman" w:hAnsi="Calibri" w:cs="Calibri"/>
                <w:b/>
                <w:bCs/>
                <w:color w:val="000000"/>
              </w:rPr>
              <w:t>26</w:t>
            </w:r>
            <w:r w:rsidR="00C6498E">
              <w:rPr>
                <w:rFonts w:ascii="Calibri" w:eastAsia="Times New Roman" w:hAnsi="Calibri" w:cs="Calibri"/>
                <w:b/>
                <w:bCs/>
                <w:color w:val="000000"/>
              </w:rPr>
              <w:t>1</w:t>
            </w:r>
          </w:p>
        </w:tc>
      </w:tr>
    </w:tbl>
    <w:p w:rsidR="00335B9C" w:rsidRPr="00086B31" w:rsidRDefault="00335B9C" w:rsidP="00470DB2">
      <w:pPr>
        <w:spacing w:after="0" w:line="360" w:lineRule="auto"/>
        <w:ind w:left="-426"/>
        <w:jc w:val="both"/>
        <w:rPr>
          <w:rFonts w:cs="Times New Roman"/>
          <w:sz w:val="24"/>
          <w:szCs w:val="24"/>
        </w:rPr>
      </w:pPr>
    </w:p>
    <w:p w:rsidR="00F21E72" w:rsidRDefault="00F21E72" w:rsidP="00470DB2">
      <w:pPr>
        <w:spacing w:after="0" w:line="360" w:lineRule="auto"/>
        <w:ind w:left="-426"/>
        <w:jc w:val="both"/>
        <w:rPr>
          <w:rFonts w:cs="Times New Roman"/>
          <w:sz w:val="24"/>
          <w:szCs w:val="24"/>
        </w:rPr>
      </w:pPr>
      <w:r w:rsidRPr="00086B31">
        <w:rPr>
          <w:rFonts w:cs="Times New Roman"/>
          <w:sz w:val="24"/>
          <w:szCs w:val="24"/>
        </w:rPr>
        <w:t>L’OIV</w:t>
      </w:r>
      <w:r w:rsidR="00E37952">
        <w:rPr>
          <w:rFonts w:cs="Times New Roman"/>
          <w:sz w:val="24"/>
          <w:szCs w:val="24"/>
        </w:rPr>
        <w:t>,</w:t>
      </w:r>
      <w:r w:rsidRPr="00086B31">
        <w:rPr>
          <w:rFonts w:cs="Times New Roman"/>
          <w:sz w:val="24"/>
          <w:szCs w:val="24"/>
        </w:rPr>
        <w:t xml:space="preserve"> nell’analizzare </w:t>
      </w:r>
      <w:r w:rsidR="001C7027" w:rsidRPr="00086B31">
        <w:rPr>
          <w:rFonts w:cs="Times New Roman"/>
          <w:sz w:val="24"/>
          <w:szCs w:val="24"/>
        </w:rPr>
        <w:t>alcune</w:t>
      </w:r>
      <w:r w:rsidRPr="00086B31">
        <w:rPr>
          <w:rFonts w:cs="Times New Roman"/>
          <w:sz w:val="24"/>
          <w:szCs w:val="24"/>
        </w:rPr>
        <w:t xml:space="preserve"> schede di</w:t>
      </w:r>
      <w:r w:rsidR="001C7027" w:rsidRPr="00086B31">
        <w:rPr>
          <w:rFonts w:cs="Times New Roman"/>
          <w:sz w:val="24"/>
          <w:szCs w:val="24"/>
        </w:rPr>
        <w:t xml:space="preserve"> monitoraggio annuale del</w:t>
      </w:r>
      <w:r w:rsidRPr="00086B31">
        <w:rPr>
          <w:rFonts w:cs="Times New Roman"/>
          <w:sz w:val="24"/>
          <w:szCs w:val="24"/>
        </w:rPr>
        <w:t xml:space="preserve"> budget</w:t>
      </w:r>
      <w:r w:rsidR="00E37952">
        <w:rPr>
          <w:rFonts w:cs="Times New Roman"/>
          <w:sz w:val="24"/>
          <w:szCs w:val="24"/>
        </w:rPr>
        <w:t>,</w:t>
      </w:r>
      <w:r w:rsidRPr="00086B31">
        <w:rPr>
          <w:rFonts w:cs="Times New Roman"/>
          <w:sz w:val="24"/>
          <w:szCs w:val="24"/>
        </w:rPr>
        <w:t xml:space="preserve"> ha ritenuto opportuno ribadire la necessità di una maggior attenzione alla definizione degli obiettivi, dei target e degli indicatori di risultato, in senso qualificante rispetto all’attività di</w:t>
      </w:r>
      <w:r w:rsidRPr="00D90DA2">
        <w:rPr>
          <w:rFonts w:cs="Times New Roman"/>
          <w:sz w:val="24"/>
          <w:szCs w:val="24"/>
        </w:rPr>
        <w:t xml:space="preserve"> routine.</w:t>
      </w:r>
    </w:p>
    <w:p w:rsidR="008A3725" w:rsidRDefault="008A3725" w:rsidP="007F1D33">
      <w:pPr>
        <w:pStyle w:val="Paragrafoelenco"/>
        <w:autoSpaceDE w:val="0"/>
        <w:autoSpaceDN w:val="0"/>
        <w:adjustRightInd w:val="0"/>
        <w:spacing w:after="0" w:line="240" w:lineRule="auto"/>
        <w:ind w:left="-426"/>
        <w:jc w:val="both"/>
        <w:rPr>
          <w:b/>
          <w:sz w:val="24"/>
          <w:szCs w:val="24"/>
          <w:u w:val="single"/>
        </w:rPr>
      </w:pPr>
    </w:p>
    <w:p w:rsidR="007F1D33" w:rsidRDefault="001917DC" w:rsidP="007F1D33">
      <w:pPr>
        <w:pStyle w:val="Paragrafoelenco"/>
        <w:autoSpaceDE w:val="0"/>
        <w:autoSpaceDN w:val="0"/>
        <w:adjustRightInd w:val="0"/>
        <w:spacing w:after="0" w:line="240" w:lineRule="auto"/>
        <w:ind w:left="-426"/>
        <w:jc w:val="both"/>
        <w:rPr>
          <w:b/>
          <w:sz w:val="24"/>
          <w:szCs w:val="24"/>
          <w:u w:val="single"/>
        </w:rPr>
      </w:pPr>
      <w:r w:rsidRPr="007F1D33">
        <w:rPr>
          <w:b/>
          <w:sz w:val="24"/>
          <w:szCs w:val="24"/>
          <w:u w:val="single"/>
        </w:rPr>
        <w:t xml:space="preserve">Valutazione annuale </w:t>
      </w:r>
      <w:r w:rsidRPr="001917DC">
        <w:rPr>
          <w:b/>
          <w:sz w:val="24"/>
          <w:szCs w:val="24"/>
          <w:u w:val="single"/>
        </w:rPr>
        <w:t>obiettivi correlati alle risorse aggiuntive regionali e alla quota di produttività strategica</w:t>
      </w:r>
      <w:r w:rsidR="001D45BF" w:rsidRPr="00516DE1">
        <w:rPr>
          <w:b/>
          <w:sz w:val="24"/>
          <w:szCs w:val="24"/>
        </w:rPr>
        <w:fldChar w:fldCharType="begin"/>
      </w:r>
      <w:r w:rsidR="0084494B" w:rsidRPr="00516DE1">
        <w:rPr>
          <w:sz w:val="24"/>
          <w:szCs w:val="24"/>
        </w:rPr>
        <w:instrText xml:space="preserve"> XE "</w:instrText>
      </w:r>
      <w:r w:rsidR="0084494B" w:rsidRPr="00516DE1">
        <w:rPr>
          <w:b/>
          <w:sz w:val="24"/>
          <w:szCs w:val="24"/>
        </w:rPr>
        <w:instrText>4.1 Definizione degli obiettivi</w:instrText>
      </w:r>
      <w:r w:rsidR="0084494B" w:rsidRPr="00516DE1">
        <w:rPr>
          <w:sz w:val="24"/>
          <w:szCs w:val="24"/>
        </w:rPr>
        <w:instrText xml:space="preserve">" </w:instrText>
      </w:r>
      <w:r w:rsidR="001D45BF" w:rsidRPr="00516DE1">
        <w:rPr>
          <w:b/>
          <w:sz w:val="24"/>
          <w:szCs w:val="24"/>
        </w:rPr>
        <w:fldChar w:fldCharType="end"/>
      </w:r>
    </w:p>
    <w:p w:rsidR="007F1D33" w:rsidRDefault="007F1D33" w:rsidP="007F1D33">
      <w:pPr>
        <w:pStyle w:val="Paragrafoelenco"/>
        <w:autoSpaceDE w:val="0"/>
        <w:autoSpaceDN w:val="0"/>
        <w:adjustRightInd w:val="0"/>
        <w:spacing w:after="0" w:line="240" w:lineRule="auto"/>
        <w:ind w:left="-426"/>
        <w:jc w:val="both"/>
        <w:rPr>
          <w:b/>
          <w:sz w:val="24"/>
          <w:szCs w:val="24"/>
          <w:u w:val="single"/>
        </w:rPr>
      </w:pPr>
    </w:p>
    <w:p w:rsidR="00EE06CB" w:rsidRDefault="001917DC" w:rsidP="00470DB2">
      <w:pPr>
        <w:spacing w:after="0" w:line="360" w:lineRule="auto"/>
        <w:ind w:left="-426"/>
        <w:jc w:val="both"/>
        <w:rPr>
          <w:rFonts w:cs="Times New Roman"/>
          <w:sz w:val="24"/>
          <w:szCs w:val="24"/>
        </w:rPr>
      </w:pPr>
      <w:r w:rsidRPr="00086B31">
        <w:rPr>
          <w:rFonts w:cs="Times New Roman"/>
          <w:sz w:val="24"/>
          <w:szCs w:val="24"/>
        </w:rPr>
        <w:t xml:space="preserve">La SOSI politiche del personale ha raccolto le informazioni per il monitoraggio annuale e il grado di raggiungimento degli obiettivi è stato </w:t>
      </w:r>
      <w:r w:rsidR="00E37952">
        <w:rPr>
          <w:rFonts w:cs="Times New Roman"/>
          <w:sz w:val="24"/>
          <w:szCs w:val="24"/>
        </w:rPr>
        <w:t>attestato</w:t>
      </w:r>
      <w:r w:rsidRPr="00086B31">
        <w:rPr>
          <w:rFonts w:cs="Times New Roman"/>
          <w:sz w:val="24"/>
          <w:szCs w:val="24"/>
        </w:rPr>
        <w:t xml:space="preserve"> dalle diverse direzioni, ciascuno per la propria area di competenza.</w:t>
      </w:r>
    </w:p>
    <w:p w:rsidR="00335B9C" w:rsidRPr="00086B31" w:rsidRDefault="00335B9C" w:rsidP="00470DB2">
      <w:pPr>
        <w:spacing w:after="0" w:line="360" w:lineRule="auto"/>
        <w:ind w:left="-426"/>
        <w:jc w:val="both"/>
        <w:rPr>
          <w:rFonts w:cs="Times New Roman"/>
          <w:sz w:val="24"/>
          <w:szCs w:val="24"/>
        </w:rPr>
      </w:pPr>
      <w:r w:rsidRPr="00086B31">
        <w:rPr>
          <w:rFonts w:cs="Times New Roman"/>
          <w:sz w:val="24"/>
          <w:szCs w:val="24"/>
        </w:rPr>
        <w:lastRenderedPageBreak/>
        <w:t>L’OIV nella seduta del 27 giugno 2019 ha valutato</w:t>
      </w:r>
      <w:r w:rsidRPr="007F1D33">
        <w:rPr>
          <w:rFonts w:cs="Times New Roman"/>
          <w:sz w:val="24"/>
          <w:szCs w:val="24"/>
        </w:rPr>
        <w:t xml:space="preserve"> </w:t>
      </w:r>
      <w:r w:rsidR="001917DC" w:rsidRPr="007F1D33">
        <w:rPr>
          <w:rFonts w:cs="Times New Roman"/>
          <w:sz w:val="24"/>
          <w:szCs w:val="24"/>
        </w:rPr>
        <w:t xml:space="preserve">l’intero percorso degli obiettivi RAR </w:t>
      </w:r>
      <w:r w:rsidR="001917DC" w:rsidRPr="00086B31">
        <w:rPr>
          <w:rFonts w:cs="Times New Roman"/>
          <w:sz w:val="24"/>
          <w:szCs w:val="24"/>
        </w:rPr>
        <w:t>dell’area</w:t>
      </w:r>
      <w:r w:rsidR="001917DC" w:rsidRPr="007F1D33">
        <w:rPr>
          <w:rFonts w:cs="Times New Roman"/>
          <w:sz w:val="24"/>
          <w:szCs w:val="24"/>
        </w:rPr>
        <w:t xml:space="preserve"> del comparto</w:t>
      </w:r>
      <w:r w:rsidR="00E37952">
        <w:rPr>
          <w:rFonts w:cs="Times New Roman"/>
          <w:sz w:val="24"/>
          <w:szCs w:val="24"/>
        </w:rPr>
        <w:t xml:space="preserve"> </w:t>
      </w:r>
      <w:r w:rsidR="001917DC" w:rsidRPr="007F1D33">
        <w:rPr>
          <w:rFonts w:cs="Times New Roman"/>
          <w:sz w:val="24"/>
          <w:szCs w:val="24"/>
        </w:rPr>
        <w:t xml:space="preserve">attraverso </w:t>
      </w:r>
      <w:r w:rsidR="00E37952">
        <w:rPr>
          <w:rFonts w:cs="Times New Roman"/>
          <w:sz w:val="24"/>
          <w:szCs w:val="24"/>
        </w:rPr>
        <w:t>un’</w:t>
      </w:r>
      <w:r w:rsidR="001917DC" w:rsidRPr="007F1D33">
        <w:rPr>
          <w:rFonts w:cs="Times New Roman"/>
          <w:sz w:val="24"/>
          <w:szCs w:val="24"/>
        </w:rPr>
        <w:t>analisi campionari</w:t>
      </w:r>
      <w:r w:rsidRPr="00086B31">
        <w:rPr>
          <w:rFonts w:cs="Times New Roman"/>
          <w:sz w:val="24"/>
          <w:szCs w:val="24"/>
        </w:rPr>
        <w:t xml:space="preserve">a e ha ritenuto che le valutazioni effettuate fossero congruenti </w:t>
      </w:r>
      <w:r w:rsidR="00D96929">
        <w:rPr>
          <w:rFonts w:cs="Times New Roman"/>
          <w:sz w:val="24"/>
          <w:szCs w:val="24"/>
        </w:rPr>
        <w:t xml:space="preserve">e </w:t>
      </w:r>
      <w:r w:rsidRPr="00086B31">
        <w:rPr>
          <w:rFonts w:cs="Times New Roman"/>
          <w:sz w:val="24"/>
          <w:szCs w:val="24"/>
        </w:rPr>
        <w:t xml:space="preserve">quindi condivisibili. </w:t>
      </w:r>
      <w:r w:rsidR="00E37952">
        <w:rPr>
          <w:rFonts w:cs="Times New Roman"/>
          <w:sz w:val="24"/>
          <w:szCs w:val="24"/>
        </w:rPr>
        <w:t>N</w:t>
      </w:r>
      <w:r w:rsidR="00E37952" w:rsidRPr="00086B31">
        <w:rPr>
          <w:rFonts w:cs="Times New Roman"/>
          <w:sz w:val="24"/>
          <w:szCs w:val="24"/>
        </w:rPr>
        <w:t>ella seduta del 24 luglio 2019</w:t>
      </w:r>
      <w:r w:rsidR="00E37952">
        <w:rPr>
          <w:rFonts w:cs="Times New Roman"/>
          <w:sz w:val="24"/>
          <w:szCs w:val="24"/>
        </w:rPr>
        <w:t>, l</w:t>
      </w:r>
      <w:r w:rsidRPr="00086B31">
        <w:rPr>
          <w:rFonts w:cs="Times New Roman"/>
          <w:sz w:val="24"/>
          <w:szCs w:val="24"/>
        </w:rPr>
        <w:t xml:space="preserve">’OIV ha concluso la valutazione dei progetti RAR sia della dirigenza medica sia della dirigenza SPTA il cui procedimento di verifica non si era concluso nella seduta precedente. </w:t>
      </w:r>
    </w:p>
    <w:p w:rsidR="00880B03" w:rsidRPr="00086B31" w:rsidRDefault="00E37952" w:rsidP="00470DB2">
      <w:pPr>
        <w:tabs>
          <w:tab w:val="num" w:pos="-426"/>
          <w:tab w:val="num" w:pos="360"/>
        </w:tabs>
        <w:spacing w:after="0" w:line="360" w:lineRule="auto"/>
        <w:ind w:left="-426"/>
        <w:jc w:val="both"/>
        <w:rPr>
          <w:rFonts w:cs="Times New Roman"/>
          <w:sz w:val="24"/>
          <w:szCs w:val="24"/>
        </w:rPr>
      </w:pPr>
      <w:r>
        <w:rPr>
          <w:rFonts w:cs="Times New Roman"/>
          <w:sz w:val="24"/>
          <w:szCs w:val="24"/>
        </w:rPr>
        <w:t xml:space="preserve">Relativamente </w:t>
      </w:r>
      <w:r w:rsidR="00335B9C" w:rsidRPr="00086B31">
        <w:rPr>
          <w:rFonts w:cs="Times New Roman"/>
          <w:sz w:val="24"/>
          <w:szCs w:val="24"/>
        </w:rPr>
        <w:t>a</w:t>
      </w:r>
      <w:r>
        <w:rPr>
          <w:rFonts w:cs="Times New Roman"/>
          <w:sz w:val="24"/>
          <w:szCs w:val="24"/>
        </w:rPr>
        <w:t xml:space="preserve"> questi </w:t>
      </w:r>
      <w:r w:rsidR="00335B9C" w:rsidRPr="00086B31">
        <w:rPr>
          <w:rFonts w:cs="Times New Roman"/>
          <w:sz w:val="24"/>
          <w:szCs w:val="24"/>
        </w:rPr>
        <w:t xml:space="preserve">progetti, </w:t>
      </w:r>
      <w:r>
        <w:rPr>
          <w:rFonts w:cs="Times New Roman"/>
          <w:sz w:val="24"/>
          <w:szCs w:val="24"/>
        </w:rPr>
        <w:t xml:space="preserve">l’OIV </w:t>
      </w:r>
      <w:r w:rsidR="00D96929">
        <w:rPr>
          <w:rFonts w:cs="Times New Roman"/>
          <w:sz w:val="24"/>
          <w:szCs w:val="24"/>
        </w:rPr>
        <w:t>ha preso atto</w:t>
      </w:r>
      <w:r w:rsidR="00335B9C" w:rsidRPr="00086B31">
        <w:rPr>
          <w:rFonts w:cs="Times New Roman"/>
          <w:sz w:val="24"/>
          <w:szCs w:val="24"/>
        </w:rPr>
        <w:t xml:space="preserve"> della valutazione degli obiettivi operata dal Direttore sanitario rispetto alla quale non </w:t>
      </w:r>
      <w:r>
        <w:rPr>
          <w:rFonts w:cs="Times New Roman"/>
          <w:sz w:val="24"/>
          <w:szCs w:val="24"/>
        </w:rPr>
        <w:t xml:space="preserve">ha evidenziato alcuna </w:t>
      </w:r>
      <w:r w:rsidR="00335B9C" w:rsidRPr="00086B31">
        <w:rPr>
          <w:rFonts w:cs="Times New Roman"/>
          <w:sz w:val="24"/>
          <w:szCs w:val="24"/>
        </w:rPr>
        <w:t xml:space="preserve">criticità. </w:t>
      </w:r>
      <w:r w:rsidR="00D96929">
        <w:rPr>
          <w:rFonts w:cs="Times New Roman"/>
          <w:sz w:val="24"/>
          <w:szCs w:val="24"/>
        </w:rPr>
        <w:t>Ha altresì constatato</w:t>
      </w:r>
      <w:r w:rsidR="00335B9C" w:rsidRPr="00086B31">
        <w:rPr>
          <w:rFonts w:cs="Times New Roman"/>
          <w:sz w:val="24"/>
          <w:szCs w:val="24"/>
        </w:rPr>
        <w:t xml:space="preserve"> che si è pervenuti alla sottoscrizione del contratto integrativo sull’impiego delle risorse aggiuntive limitatamente ai progetti presenti nelle schede di budget. </w:t>
      </w:r>
    </w:p>
    <w:p w:rsidR="00335B9C" w:rsidRPr="00086B31" w:rsidRDefault="00880B03" w:rsidP="00470DB2">
      <w:pPr>
        <w:tabs>
          <w:tab w:val="num" w:pos="-426"/>
          <w:tab w:val="num" w:pos="360"/>
        </w:tabs>
        <w:spacing w:after="0" w:line="360" w:lineRule="auto"/>
        <w:ind w:left="-426"/>
        <w:jc w:val="both"/>
        <w:rPr>
          <w:rFonts w:cs="Times New Roman"/>
          <w:sz w:val="24"/>
          <w:szCs w:val="24"/>
        </w:rPr>
      </w:pPr>
      <w:r w:rsidRPr="00086B31">
        <w:rPr>
          <w:rFonts w:cs="Times New Roman"/>
          <w:sz w:val="24"/>
          <w:szCs w:val="24"/>
        </w:rPr>
        <w:t>Infine, per quanto riguarda i progetti produttività strategica, la documentazione a supporto del raggiungimento  è  stata trasmessa con mail del 3 dicembre 2019 all’Organismo che ha espresso una valutazione positiva (</w:t>
      </w:r>
      <w:proofErr w:type="spellStart"/>
      <w:r w:rsidRPr="00086B31">
        <w:rPr>
          <w:rFonts w:cs="Times New Roman"/>
          <w:sz w:val="24"/>
          <w:szCs w:val="24"/>
        </w:rPr>
        <w:t>prot</w:t>
      </w:r>
      <w:proofErr w:type="spellEnd"/>
      <w:r w:rsidRPr="00086B31">
        <w:rPr>
          <w:rFonts w:cs="Times New Roman"/>
          <w:sz w:val="24"/>
          <w:szCs w:val="24"/>
        </w:rPr>
        <w:t xml:space="preserve">. 21818 e </w:t>
      </w:r>
      <w:proofErr w:type="spellStart"/>
      <w:r w:rsidRPr="00086B31">
        <w:rPr>
          <w:rFonts w:cs="Times New Roman"/>
          <w:sz w:val="24"/>
          <w:szCs w:val="24"/>
        </w:rPr>
        <w:t>prot</w:t>
      </w:r>
      <w:proofErr w:type="spellEnd"/>
      <w:r w:rsidRPr="00086B31">
        <w:rPr>
          <w:rFonts w:cs="Times New Roman"/>
          <w:sz w:val="24"/>
          <w:szCs w:val="24"/>
        </w:rPr>
        <w:t>. 21819 del 12.12.2019).</w:t>
      </w:r>
    </w:p>
    <w:p w:rsidR="00880B03" w:rsidRPr="00086B31" w:rsidRDefault="00335B9C" w:rsidP="00470DB2">
      <w:pPr>
        <w:tabs>
          <w:tab w:val="num" w:pos="-426"/>
          <w:tab w:val="num" w:pos="360"/>
        </w:tabs>
        <w:spacing w:after="0" w:line="360" w:lineRule="auto"/>
        <w:ind w:left="-426"/>
        <w:jc w:val="both"/>
        <w:rPr>
          <w:rFonts w:cs="Times New Roman"/>
          <w:sz w:val="24"/>
          <w:szCs w:val="24"/>
        </w:rPr>
      </w:pPr>
      <w:r w:rsidRPr="00086B31">
        <w:rPr>
          <w:rFonts w:cs="Times New Roman"/>
          <w:sz w:val="24"/>
          <w:szCs w:val="24"/>
        </w:rPr>
        <w:t xml:space="preserve">Si precisa che </w:t>
      </w:r>
      <w:r w:rsidR="00D96929">
        <w:rPr>
          <w:rFonts w:cs="Times New Roman"/>
          <w:sz w:val="24"/>
          <w:szCs w:val="24"/>
        </w:rPr>
        <w:t xml:space="preserve">il pagamento delle quote incentivanti </w:t>
      </w:r>
      <w:r w:rsidRPr="00086B31">
        <w:rPr>
          <w:rFonts w:cs="Times New Roman"/>
          <w:sz w:val="24"/>
          <w:szCs w:val="24"/>
        </w:rPr>
        <w:t xml:space="preserve">dei progetti RAR </w:t>
      </w:r>
      <w:r w:rsidR="00D836D1">
        <w:rPr>
          <w:rFonts w:cs="Times New Roman"/>
          <w:sz w:val="24"/>
          <w:szCs w:val="24"/>
        </w:rPr>
        <w:t>è stato</w:t>
      </w:r>
      <w:r w:rsidRPr="00086B31">
        <w:rPr>
          <w:rFonts w:cs="Times New Roman"/>
          <w:sz w:val="24"/>
          <w:szCs w:val="24"/>
        </w:rPr>
        <w:t xml:space="preserve"> effettuat</w:t>
      </w:r>
      <w:r w:rsidR="00D836D1">
        <w:rPr>
          <w:rFonts w:cs="Times New Roman"/>
          <w:sz w:val="24"/>
          <w:szCs w:val="24"/>
        </w:rPr>
        <w:t>o</w:t>
      </w:r>
      <w:r w:rsidRPr="00086B31">
        <w:rPr>
          <w:rFonts w:cs="Times New Roman"/>
          <w:sz w:val="24"/>
          <w:szCs w:val="24"/>
        </w:rPr>
        <w:t xml:space="preserve"> nel mese di settembre 2019 per l’area del comparto </w:t>
      </w:r>
      <w:r w:rsidR="00C334DF">
        <w:rPr>
          <w:rFonts w:cs="Times New Roman"/>
          <w:sz w:val="24"/>
          <w:szCs w:val="24"/>
        </w:rPr>
        <w:t>e</w:t>
      </w:r>
      <w:r w:rsidRPr="00086B31">
        <w:rPr>
          <w:rFonts w:cs="Times New Roman"/>
          <w:sz w:val="24"/>
          <w:szCs w:val="24"/>
        </w:rPr>
        <w:t xml:space="preserve"> nel mese di novembre 2019 per l’area della dirigenza medica e SPTA. </w:t>
      </w:r>
    </w:p>
    <w:p w:rsidR="00335B9C" w:rsidRDefault="00D96929" w:rsidP="00470DB2">
      <w:pPr>
        <w:tabs>
          <w:tab w:val="num" w:pos="-426"/>
          <w:tab w:val="num" w:pos="360"/>
        </w:tabs>
        <w:spacing w:after="0" w:line="360" w:lineRule="auto"/>
        <w:ind w:left="-426"/>
        <w:jc w:val="both"/>
        <w:rPr>
          <w:rFonts w:cs="Times New Roman"/>
          <w:sz w:val="24"/>
          <w:szCs w:val="24"/>
        </w:rPr>
      </w:pPr>
      <w:r>
        <w:rPr>
          <w:rFonts w:cs="Times New Roman"/>
          <w:sz w:val="24"/>
          <w:szCs w:val="24"/>
        </w:rPr>
        <w:t>Le quote incentivanti relative agli</w:t>
      </w:r>
      <w:r w:rsidR="00335B9C" w:rsidRPr="00086B31">
        <w:rPr>
          <w:rFonts w:cs="Times New Roman"/>
          <w:sz w:val="24"/>
          <w:szCs w:val="24"/>
        </w:rPr>
        <w:t xml:space="preserve"> obiettivi di produttività strategica per entrambe le aree, comparto e dirigenza, </w:t>
      </w:r>
      <w:r>
        <w:rPr>
          <w:rFonts w:cs="Times New Roman"/>
          <w:sz w:val="24"/>
          <w:szCs w:val="24"/>
        </w:rPr>
        <w:t>sono stat</w:t>
      </w:r>
      <w:r w:rsidR="00E37952">
        <w:rPr>
          <w:rFonts w:cs="Times New Roman"/>
          <w:sz w:val="24"/>
          <w:szCs w:val="24"/>
        </w:rPr>
        <w:t>e</w:t>
      </w:r>
      <w:r>
        <w:rPr>
          <w:rFonts w:cs="Times New Roman"/>
          <w:sz w:val="24"/>
          <w:szCs w:val="24"/>
        </w:rPr>
        <w:t xml:space="preserve"> pagate</w:t>
      </w:r>
      <w:r w:rsidR="00335B9C" w:rsidRPr="00086B31">
        <w:rPr>
          <w:rFonts w:cs="Times New Roman"/>
          <w:sz w:val="24"/>
          <w:szCs w:val="24"/>
        </w:rPr>
        <w:t xml:space="preserve"> nel mese di dicembre 2019. </w:t>
      </w:r>
    </w:p>
    <w:p w:rsidR="00EE06CB" w:rsidRPr="00EE06CB" w:rsidRDefault="00EE06CB" w:rsidP="00470DB2">
      <w:pPr>
        <w:tabs>
          <w:tab w:val="num" w:pos="-426"/>
          <w:tab w:val="num" w:pos="360"/>
        </w:tabs>
        <w:spacing w:after="0" w:line="360" w:lineRule="auto"/>
        <w:ind w:left="-426"/>
        <w:jc w:val="both"/>
        <w:rPr>
          <w:rFonts w:cs="Times New Roman"/>
          <w:sz w:val="10"/>
          <w:szCs w:val="10"/>
        </w:rPr>
      </w:pPr>
    </w:p>
    <w:p w:rsidR="00752108" w:rsidRPr="00516DE1" w:rsidRDefault="00927899" w:rsidP="00470DB2">
      <w:pPr>
        <w:pStyle w:val="Paragrafoelenco"/>
        <w:autoSpaceDE w:val="0"/>
        <w:autoSpaceDN w:val="0"/>
        <w:adjustRightInd w:val="0"/>
        <w:spacing w:after="0" w:line="360" w:lineRule="auto"/>
        <w:ind w:left="-426"/>
        <w:jc w:val="both"/>
        <w:rPr>
          <w:b/>
          <w:sz w:val="24"/>
          <w:szCs w:val="24"/>
        </w:rPr>
      </w:pPr>
      <w:r w:rsidRPr="00516DE1">
        <w:rPr>
          <w:b/>
          <w:sz w:val="24"/>
          <w:szCs w:val="24"/>
        </w:rPr>
        <w:t xml:space="preserve">4.3 </w:t>
      </w:r>
      <w:r w:rsidR="00752108" w:rsidRPr="00516DE1">
        <w:rPr>
          <w:b/>
          <w:sz w:val="24"/>
          <w:szCs w:val="24"/>
        </w:rPr>
        <w:t xml:space="preserve">Valutazione </w:t>
      </w:r>
      <w:r w:rsidR="0036369C" w:rsidRPr="00516DE1">
        <w:rPr>
          <w:b/>
          <w:sz w:val="24"/>
          <w:szCs w:val="24"/>
        </w:rPr>
        <w:t>della performance individuale</w:t>
      </w:r>
      <w:r w:rsidR="001D45BF" w:rsidRPr="00516DE1">
        <w:rPr>
          <w:b/>
          <w:sz w:val="24"/>
          <w:szCs w:val="24"/>
        </w:rPr>
        <w:fldChar w:fldCharType="begin"/>
      </w:r>
      <w:r w:rsidR="00F47B33" w:rsidRPr="00516DE1">
        <w:rPr>
          <w:sz w:val="24"/>
          <w:szCs w:val="24"/>
        </w:rPr>
        <w:instrText xml:space="preserve"> XE "</w:instrText>
      </w:r>
      <w:r w:rsidR="00F47B33" w:rsidRPr="00516DE1">
        <w:rPr>
          <w:b/>
          <w:sz w:val="24"/>
          <w:szCs w:val="24"/>
        </w:rPr>
        <w:instrText>4.3 Valutazione della performance individuale</w:instrText>
      </w:r>
      <w:r w:rsidR="00F47B33" w:rsidRPr="00516DE1">
        <w:rPr>
          <w:sz w:val="24"/>
          <w:szCs w:val="24"/>
        </w:rPr>
        <w:instrText xml:space="preserve">" </w:instrText>
      </w:r>
      <w:r w:rsidR="001D45BF" w:rsidRPr="00516DE1">
        <w:rPr>
          <w:b/>
          <w:sz w:val="24"/>
          <w:szCs w:val="24"/>
        </w:rPr>
        <w:fldChar w:fldCharType="end"/>
      </w:r>
    </w:p>
    <w:p w:rsidR="00805CAD" w:rsidRPr="00516DE1" w:rsidRDefault="00805CAD" w:rsidP="00470DB2">
      <w:pPr>
        <w:spacing w:after="0" w:line="360" w:lineRule="auto"/>
        <w:ind w:left="-426"/>
        <w:jc w:val="both"/>
        <w:rPr>
          <w:rFonts w:cs="Times New Roman"/>
          <w:sz w:val="24"/>
          <w:szCs w:val="24"/>
        </w:rPr>
      </w:pPr>
      <w:r w:rsidRPr="00516DE1">
        <w:rPr>
          <w:rFonts w:cs="Times New Roman"/>
          <w:sz w:val="24"/>
          <w:szCs w:val="24"/>
        </w:rPr>
        <w:t>Il ciclo della performance si chiude con la valutazione individuale del personale dipendente.</w:t>
      </w:r>
    </w:p>
    <w:p w:rsidR="00532CCD" w:rsidRDefault="00805CAD" w:rsidP="00470DB2">
      <w:pPr>
        <w:spacing w:after="0" w:line="360" w:lineRule="auto"/>
        <w:ind w:left="-426"/>
        <w:jc w:val="both"/>
        <w:rPr>
          <w:rFonts w:cs="Times New Roman"/>
          <w:sz w:val="24"/>
          <w:szCs w:val="24"/>
        </w:rPr>
      </w:pPr>
      <w:r w:rsidRPr="00516DE1">
        <w:rPr>
          <w:rFonts w:cs="Times New Roman"/>
          <w:sz w:val="24"/>
          <w:szCs w:val="24"/>
        </w:rPr>
        <w:t>Negli ultimi anni l’Istituto ha avviato un processo di valutazione della performance individuale differenziato a seconda che si tratti di personale dirigente o non dirigente.</w:t>
      </w:r>
    </w:p>
    <w:p w:rsidR="00234799" w:rsidRDefault="00805CAD" w:rsidP="00470DB2">
      <w:pPr>
        <w:spacing w:after="0" w:line="360" w:lineRule="auto"/>
        <w:ind w:left="-426"/>
        <w:jc w:val="both"/>
        <w:rPr>
          <w:rFonts w:cs="Times New Roman"/>
          <w:sz w:val="24"/>
          <w:szCs w:val="24"/>
        </w:rPr>
      </w:pPr>
      <w:r w:rsidRPr="00516DE1">
        <w:rPr>
          <w:rFonts w:cs="Times New Roman"/>
          <w:sz w:val="24"/>
          <w:szCs w:val="24"/>
        </w:rPr>
        <w:t xml:space="preserve">La </w:t>
      </w:r>
      <w:r w:rsidR="00834B71" w:rsidRPr="00516DE1">
        <w:rPr>
          <w:rFonts w:cs="Times New Roman"/>
          <w:sz w:val="24"/>
          <w:szCs w:val="24"/>
          <w:u w:val="single"/>
        </w:rPr>
        <w:t xml:space="preserve">valutazione individuale </w:t>
      </w:r>
      <w:r w:rsidRPr="00516DE1">
        <w:rPr>
          <w:rFonts w:cs="Times New Roman"/>
          <w:sz w:val="24"/>
          <w:szCs w:val="24"/>
          <w:u w:val="single"/>
        </w:rPr>
        <w:t>della dirigenza</w:t>
      </w:r>
      <w:r w:rsidRPr="00516DE1">
        <w:rPr>
          <w:rFonts w:cs="Times New Roman"/>
          <w:sz w:val="24"/>
          <w:szCs w:val="24"/>
        </w:rPr>
        <w:t xml:space="preserve"> </w:t>
      </w:r>
      <w:r w:rsidR="00834B71" w:rsidRPr="00516DE1">
        <w:rPr>
          <w:rFonts w:cs="Times New Roman"/>
          <w:sz w:val="24"/>
          <w:szCs w:val="24"/>
        </w:rPr>
        <w:t>analizza e misura in modo trasparente la performance dei dipendenti e valoriz</w:t>
      </w:r>
      <w:r w:rsidR="00B97AAF" w:rsidRPr="00516DE1">
        <w:rPr>
          <w:rFonts w:cs="Times New Roman"/>
          <w:sz w:val="24"/>
          <w:szCs w:val="24"/>
        </w:rPr>
        <w:t>za il loro impegno e i loro ris</w:t>
      </w:r>
      <w:r w:rsidR="00834B71" w:rsidRPr="00516DE1">
        <w:rPr>
          <w:rFonts w:cs="Times New Roman"/>
          <w:sz w:val="24"/>
          <w:szCs w:val="24"/>
        </w:rPr>
        <w:t>u</w:t>
      </w:r>
      <w:r w:rsidR="00B97AAF" w:rsidRPr="00516DE1">
        <w:rPr>
          <w:rFonts w:cs="Times New Roman"/>
          <w:sz w:val="24"/>
          <w:szCs w:val="24"/>
        </w:rPr>
        <w:t>l</w:t>
      </w:r>
      <w:r w:rsidR="00834B71" w:rsidRPr="00516DE1">
        <w:rPr>
          <w:rFonts w:cs="Times New Roman"/>
          <w:sz w:val="24"/>
          <w:szCs w:val="24"/>
        </w:rPr>
        <w:t xml:space="preserve">tati. </w:t>
      </w:r>
    </w:p>
    <w:p w:rsidR="00B97AAF" w:rsidRPr="00516DE1" w:rsidRDefault="006C1942" w:rsidP="00470DB2">
      <w:pPr>
        <w:spacing w:after="0" w:line="360" w:lineRule="auto"/>
        <w:ind w:left="-426"/>
        <w:jc w:val="both"/>
        <w:rPr>
          <w:rFonts w:cs="Times New Roman"/>
          <w:sz w:val="24"/>
          <w:szCs w:val="24"/>
        </w:rPr>
      </w:pPr>
      <w:r w:rsidRPr="00516DE1">
        <w:rPr>
          <w:rFonts w:cs="Times New Roman"/>
          <w:sz w:val="24"/>
          <w:szCs w:val="24"/>
        </w:rPr>
        <w:t>Lo strumento utilizzato è rappresentato da una</w:t>
      </w:r>
      <w:r w:rsidR="00834B71" w:rsidRPr="00516DE1">
        <w:rPr>
          <w:rFonts w:cs="Times New Roman"/>
          <w:sz w:val="24"/>
          <w:szCs w:val="24"/>
        </w:rPr>
        <w:t xml:space="preserve"> scheda di valutazione </w:t>
      </w:r>
      <w:r w:rsidRPr="00516DE1">
        <w:rPr>
          <w:rFonts w:cs="Times New Roman"/>
          <w:sz w:val="24"/>
          <w:szCs w:val="24"/>
        </w:rPr>
        <w:t xml:space="preserve">in formato </w:t>
      </w:r>
      <w:proofErr w:type="spellStart"/>
      <w:r w:rsidRPr="00516DE1">
        <w:rPr>
          <w:rFonts w:cs="Times New Roman"/>
          <w:sz w:val="24"/>
          <w:szCs w:val="24"/>
        </w:rPr>
        <w:t>excel</w:t>
      </w:r>
      <w:proofErr w:type="spellEnd"/>
      <w:r w:rsidRPr="00516DE1">
        <w:rPr>
          <w:rFonts w:cs="Times New Roman"/>
          <w:sz w:val="24"/>
          <w:szCs w:val="24"/>
        </w:rPr>
        <w:t xml:space="preserve"> ed </w:t>
      </w:r>
      <w:r w:rsidR="00834B71" w:rsidRPr="00516DE1">
        <w:rPr>
          <w:rFonts w:cs="Times New Roman"/>
          <w:sz w:val="24"/>
          <w:szCs w:val="24"/>
        </w:rPr>
        <w:t xml:space="preserve">è </w:t>
      </w:r>
      <w:r w:rsidR="00B97AAF" w:rsidRPr="00516DE1">
        <w:rPr>
          <w:rFonts w:cs="Times New Roman"/>
          <w:sz w:val="24"/>
          <w:szCs w:val="24"/>
        </w:rPr>
        <w:t>articolata in 7 dimensioni:</w:t>
      </w:r>
      <w:r w:rsidR="00F36452">
        <w:rPr>
          <w:rFonts w:cs="Times New Roman"/>
          <w:sz w:val="24"/>
          <w:szCs w:val="24"/>
        </w:rPr>
        <w:t xml:space="preserve"> </w:t>
      </w:r>
    </w:p>
    <w:p w:rsidR="00B33EB9" w:rsidRPr="00516DE1" w:rsidRDefault="00B33EB9" w:rsidP="00470DB2">
      <w:pPr>
        <w:autoSpaceDE w:val="0"/>
        <w:autoSpaceDN w:val="0"/>
        <w:adjustRightInd w:val="0"/>
        <w:spacing w:after="0" w:line="360" w:lineRule="auto"/>
        <w:ind w:left="-426"/>
        <w:jc w:val="both"/>
        <w:rPr>
          <w:rFonts w:cs="Times New Roman"/>
          <w:sz w:val="24"/>
          <w:szCs w:val="24"/>
        </w:rPr>
      </w:pPr>
      <w:r w:rsidRPr="00516DE1">
        <w:rPr>
          <w:rFonts w:cs="Times New Roman"/>
          <w:sz w:val="24"/>
          <w:szCs w:val="24"/>
        </w:rPr>
        <w:t>per i direttori di struttura complessa:</w:t>
      </w:r>
    </w:p>
    <w:p w:rsidR="00B33EB9" w:rsidRPr="00516DE1" w:rsidRDefault="00D5779C" w:rsidP="00816196">
      <w:pPr>
        <w:pStyle w:val="Default"/>
        <w:numPr>
          <w:ilvl w:val="0"/>
          <w:numId w:val="3"/>
        </w:numPr>
        <w:ind w:left="0" w:firstLine="0"/>
        <w:jc w:val="both"/>
        <w:rPr>
          <w:rFonts w:asciiTheme="minorHAnsi" w:hAnsiTheme="minorHAnsi"/>
        </w:rPr>
      </w:pPr>
      <w:r>
        <w:rPr>
          <w:rFonts w:asciiTheme="minorHAnsi" w:hAnsiTheme="minorHAnsi"/>
        </w:rPr>
        <w:t>caratteristiche comportamentali;</w:t>
      </w:r>
      <w:r w:rsidR="00B33EB9" w:rsidRPr="00516DE1">
        <w:rPr>
          <w:rFonts w:asciiTheme="minorHAnsi" w:hAnsiTheme="minorHAnsi"/>
        </w:rPr>
        <w:t xml:space="preserve"> </w:t>
      </w:r>
    </w:p>
    <w:p w:rsidR="00B33EB9" w:rsidRPr="00516DE1" w:rsidRDefault="00B33EB9" w:rsidP="00816196">
      <w:pPr>
        <w:pStyle w:val="Default"/>
        <w:numPr>
          <w:ilvl w:val="0"/>
          <w:numId w:val="3"/>
        </w:numPr>
        <w:ind w:left="0" w:firstLine="0"/>
        <w:jc w:val="both"/>
        <w:rPr>
          <w:rFonts w:asciiTheme="minorHAnsi" w:hAnsiTheme="minorHAnsi"/>
        </w:rPr>
      </w:pPr>
      <w:r w:rsidRPr="00516DE1">
        <w:rPr>
          <w:rFonts w:asciiTheme="minorHAnsi" w:hAnsiTheme="minorHAnsi"/>
        </w:rPr>
        <w:t>collaborazione e pa</w:t>
      </w:r>
      <w:r w:rsidR="00D5779C">
        <w:rPr>
          <w:rFonts w:asciiTheme="minorHAnsi" w:hAnsiTheme="minorHAnsi"/>
        </w:rPr>
        <w:t>rtecipazione multidisciplinare;</w:t>
      </w:r>
    </w:p>
    <w:p w:rsidR="00B33EB9" w:rsidRPr="00516DE1" w:rsidRDefault="00D5779C" w:rsidP="00816196">
      <w:pPr>
        <w:pStyle w:val="Default"/>
        <w:numPr>
          <w:ilvl w:val="0"/>
          <w:numId w:val="3"/>
        </w:numPr>
        <w:ind w:left="0" w:firstLine="0"/>
        <w:jc w:val="both"/>
        <w:rPr>
          <w:rFonts w:asciiTheme="minorHAnsi" w:hAnsiTheme="minorHAnsi"/>
        </w:rPr>
      </w:pPr>
      <w:r>
        <w:rPr>
          <w:rFonts w:asciiTheme="minorHAnsi" w:hAnsiTheme="minorHAnsi"/>
        </w:rPr>
        <w:t>capacità organizzative;</w:t>
      </w:r>
    </w:p>
    <w:p w:rsidR="00B33EB9" w:rsidRPr="00516DE1" w:rsidRDefault="00B33EB9" w:rsidP="00816196">
      <w:pPr>
        <w:pStyle w:val="Default"/>
        <w:numPr>
          <w:ilvl w:val="0"/>
          <w:numId w:val="3"/>
        </w:numPr>
        <w:ind w:left="0" w:firstLine="0"/>
        <w:jc w:val="both"/>
        <w:rPr>
          <w:rFonts w:asciiTheme="minorHAnsi" w:hAnsiTheme="minorHAnsi"/>
        </w:rPr>
      </w:pPr>
      <w:r w:rsidRPr="00516DE1">
        <w:rPr>
          <w:rFonts w:asciiTheme="minorHAnsi" w:hAnsiTheme="minorHAnsi"/>
        </w:rPr>
        <w:t>gestione risorse umane</w:t>
      </w:r>
      <w:r w:rsidR="00D5779C">
        <w:rPr>
          <w:rFonts w:asciiTheme="minorHAnsi" w:hAnsiTheme="minorHAnsi"/>
        </w:rPr>
        <w:t>;</w:t>
      </w:r>
      <w:r w:rsidRPr="00516DE1">
        <w:rPr>
          <w:rFonts w:asciiTheme="minorHAnsi" w:hAnsiTheme="minorHAnsi"/>
        </w:rPr>
        <w:t xml:space="preserve"> </w:t>
      </w:r>
    </w:p>
    <w:p w:rsidR="00B33EB9" w:rsidRPr="00516DE1" w:rsidRDefault="00B33EB9" w:rsidP="00816196">
      <w:pPr>
        <w:pStyle w:val="Default"/>
        <w:numPr>
          <w:ilvl w:val="0"/>
          <w:numId w:val="3"/>
        </w:numPr>
        <w:ind w:left="0" w:firstLine="0"/>
        <w:jc w:val="both"/>
        <w:rPr>
          <w:rFonts w:asciiTheme="minorHAnsi" w:hAnsiTheme="minorHAnsi"/>
        </w:rPr>
      </w:pPr>
      <w:r w:rsidRPr="00516DE1">
        <w:rPr>
          <w:rFonts w:asciiTheme="minorHAnsi" w:hAnsiTheme="minorHAnsi"/>
        </w:rPr>
        <w:t>innovazione tecnologica</w:t>
      </w:r>
      <w:r w:rsidR="00D5779C">
        <w:rPr>
          <w:rFonts w:asciiTheme="minorHAnsi" w:hAnsiTheme="minorHAnsi"/>
        </w:rPr>
        <w:t>;</w:t>
      </w:r>
      <w:r w:rsidRPr="00516DE1">
        <w:rPr>
          <w:rFonts w:asciiTheme="minorHAnsi" w:hAnsiTheme="minorHAnsi"/>
        </w:rPr>
        <w:t xml:space="preserve"> </w:t>
      </w:r>
    </w:p>
    <w:p w:rsidR="00B33EB9" w:rsidRPr="00516DE1" w:rsidRDefault="00B33EB9" w:rsidP="00816196">
      <w:pPr>
        <w:pStyle w:val="Default"/>
        <w:numPr>
          <w:ilvl w:val="0"/>
          <w:numId w:val="3"/>
        </w:numPr>
        <w:ind w:left="0" w:firstLine="0"/>
        <w:jc w:val="both"/>
        <w:rPr>
          <w:rFonts w:asciiTheme="minorHAnsi" w:hAnsiTheme="minorHAnsi"/>
        </w:rPr>
      </w:pPr>
      <w:r w:rsidRPr="00516DE1">
        <w:rPr>
          <w:rFonts w:asciiTheme="minorHAnsi" w:hAnsiTheme="minorHAnsi"/>
        </w:rPr>
        <w:t>contributo individuale alle attività relativa agli obietti</w:t>
      </w:r>
      <w:r w:rsidR="00D5779C">
        <w:rPr>
          <w:rFonts w:asciiTheme="minorHAnsi" w:hAnsiTheme="minorHAnsi"/>
        </w:rPr>
        <w:t>vi di budget dell'anno in corso;</w:t>
      </w:r>
    </w:p>
    <w:p w:rsidR="00532CCD" w:rsidRDefault="00B33EB9" w:rsidP="00816196">
      <w:pPr>
        <w:pStyle w:val="Default"/>
        <w:numPr>
          <w:ilvl w:val="0"/>
          <w:numId w:val="3"/>
        </w:numPr>
        <w:ind w:left="0" w:firstLine="0"/>
        <w:jc w:val="both"/>
        <w:rPr>
          <w:rFonts w:asciiTheme="minorHAnsi" w:hAnsiTheme="minorHAnsi"/>
        </w:rPr>
      </w:pPr>
      <w:r w:rsidRPr="00516DE1">
        <w:rPr>
          <w:rFonts w:asciiTheme="minorHAnsi" w:hAnsiTheme="minorHAnsi"/>
        </w:rPr>
        <w:t>attività scientifiche e didattiche</w:t>
      </w:r>
      <w:r w:rsidR="00D5779C">
        <w:rPr>
          <w:rFonts w:asciiTheme="minorHAnsi" w:hAnsiTheme="minorHAnsi"/>
        </w:rPr>
        <w:t>.</w:t>
      </w:r>
    </w:p>
    <w:p w:rsidR="00816196" w:rsidRPr="005239BF" w:rsidRDefault="00816196" w:rsidP="00816196">
      <w:pPr>
        <w:pStyle w:val="Default"/>
        <w:jc w:val="both"/>
        <w:rPr>
          <w:rFonts w:asciiTheme="minorHAnsi" w:hAnsiTheme="minorHAnsi"/>
        </w:rPr>
      </w:pPr>
    </w:p>
    <w:p w:rsidR="00B33EB9" w:rsidRPr="00516DE1" w:rsidRDefault="00B33EB9" w:rsidP="00816196">
      <w:pPr>
        <w:autoSpaceDE w:val="0"/>
        <w:autoSpaceDN w:val="0"/>
        <w:adjustRightInd w:val="0"/>
        <w:spacing w:after="0" w:line="240" w:lineRule="auto"/>
        <w:jc w:val="both"/>
        <w:rPr>
          <w:rFonts w:cs="Times New Roman"/>
          <w:sz w:val="24"/>
          <w:szCs w:val="24"/>
        </w:rPr>
      </w:pPr>
      <w:r w:rsidRPr="00516DE1">
        <w:rPr>
          <w:rFonts w:cs="Times New Roman"/>
          <w:sz w:val="24"/>
          <w:szCs w:val="24"/>
        </w:rPr>
        <w:lastRenderedPageBreak/>
        <w:t>per i dirigenti:</w:t>
      </w:r>
    </w:p>
    <w:p w:rsidR="00B97AAF" w:rsidRPr="00516DE1" w:rsidRDefault="00D5779C" w:rsidP="00816196">
      <w:pPr>
        <w:pStyle w:val="Default"/>
        <w:numPr>
          <w:ilvl w:val="0"/>
          <w:numId w:val="3"/>
        </w:numPr>
        <w:ind w:left="0" w:firstLine="141"/>
        <w:jc w:val="both"/>
        <w:rPr>
          <w:rFonts w:asciiTheme="minorHAnsi" w:hAnsiTheme="minorHAnsi"/>
        </w:rPr>
      </w:pPr>
      <w:r>
        <w:rPr>
          <w:rFonts w:asciiTheme="minorHAnsi" w:hAnsiTheme="minorHAnsi"/>
        </w:rPr>
        <w:t>caratteristiche comportamentali;</w:t>
      </w:r>
      <w:r w:rsidR="00B97AAF" w:rsidRPr="00516DE1">
        <w:rPr>
          <w:rFonts w:asciiTheme="minorHAnsi" w:hAnsiTheme="minorHAnsi"/>
        </w:rPr>
        <w:t xml:space="preserve"> </w:t>
      </w:r>
    </w:p>
    <w:p w:rsidR="00B97AAF" w:rsidRPr="00516DE1" w:rsidRDefault="00B97AAF" w:rsidP="00816196">
      <w:pPr>
        <w:pStyle w:val="Default"/>
        <w:numPr>
          <w:ilvl w:val="0"/>
          <w:numId w:val="3"/>
        </w:numPr>
        <w:ind w:left="0" w:firstLine="0"/>
        <w:jc w:val="both"/>
        <w:rPr>
          <w:rFonts w:asciiTheme="minorHAnsi" w:hAnsiTheme="minorHAnsi"/>
        </w:rPr>
      </w:pPr>
      <w:r w:rsidRPr="00516DE1">
        <w:rPr>
          <w:rFonts w:asciiTheme="minorHAnsi" w:hAnsiTheme="minorHAnsi"/>
        </w:rPr>
        <w:t>collaborazione e pa</w:t>
      </w:r>
      <w:r w:rsidR="00D5779C">
        <w:rPr>
          <w:rFonts w:asciiTheme="minorHAnsi" w:hAnsiTheme="minorHAnsi"/>
        </w:rPr>
        <w:t>rtecipazione multidisciplinare;</w:t>
      </w:r>
    </w:p>
    <w:p w:rsidR="00B97AAF" w:rsidRPr="00516DE1" w:rsidRDefault="00D5779C" w:rsidP="00816196">
      <w:pPr>
        <w:pStyle w:val="Default"/>
        <w:numPr>
          <w:ilvl w:val="0"/>
          <w:numId w:val="3"/>
        </w:numPr>
        <w:ind w:left="0" w:firstLine="0"/>
        <w:jc w:val="both"/>
        <w:rPr>
          <w:rFonts w:asciiTheme="minorHAnsi" w:hAnsiTheme="minorHAnsi"/>
        </w:rPr>
      </w:pPr>
      <w:r>
        <w:rPr>
          <w:rFonts w:asciiTheme="minorHAnsi" w:hAnsiTheme="minorHAnsi"/>
        </w:rPr>
        <w:t>capacità organizzative;</w:t>
      </w:r>
    </w:p>
    <w:p w:rsidR="00B97AAF" w:rsidRPr="00516DE1" w:rsidRDefault="00B97AAF" w:rsidP="00816196">
      <w:pPr>
        <w:pStyle w:val="Default"/>
        <w:numPr>
          <w:ilvl w:val="0"/>
          <w:numId w:val="3"/>
        </w:numPr>
        <w:ind w:left="0" w:firstLine="0"/>
        <w:jc w:val="both"/>
        <w:rPr>
          <w:rFonts w:asciiTheme="minorHAnsi" w:hAnsiTheme="minorHAnsi"/>
        </w:rPr>
      </w:pPr>
      <w:r w:rsidRPr="00516DE1">
        <w:rPr>
          <w:rFonts w:asciiTheme="minorHAnsi" w:hAnsiTheme="minorHAnsi"/>
        </w:rPr>
        <w:t>qual</w:t>
      </w:r>
      <w:r w:rsidR="00D5779C">
        <w:rPr>
          <w:rFonts w:asciiTheme="minorHAnsi" w:hAnsiTheme="minorHAnsi"/>
        </w:rPr>
        <w:t>ità e formazione professionale;</w:t>
      </w:r>
    </w:p>
    <w:p w:rsidR="00B97AAF" w:rsidRPr="00516DE1" w:rsidRDefault="00B97AAF" w:rsidP="00816196">
      <w:pPr>
        <w:pStyle w:val="Default"/>
        <w:numPr>
          <w:ilvl w:val="0"/>
          <w:numId w:val="3"/>
        </w:numPr>
        <w:ind w:left="0" w:firstLine="0"/>
        <w:jc w:val="both"/>
        <w:rPr>
          <w:rFonts w:asciiTheme="minorHAnsi" w:hAnsiTheme="minorHAnsi"/>
        </w:rPr>
      </w:pPr>
      <w:r w:rsidRPr="00516DE1">
        <w:rPr>
          <w:rFonts w:asciiTheme="minorHAnsi" w:hAnsiTheme="minorHAnsi"/>
        </w:rPr>
        <w:t>rapporti con i Cittadini</w:t>
      </w:r>
      <w:r w:rsidR="00B33EB9" w:rsidRPr="00516DE1">
        <w:rPr>
          <w:rFonts w:asciiTheme="minorHAnsi" w:hAnsiTheme="minorHAnsi"/>
        </w:rPr>
        <w:t xml:space="preserve"> o rapporti interni/esterni con e per conto dell'Istituto</w:t>
      </w:r>
      <w:r w:rsidR="00D5779C">
        <w:rPr>
          <w:rFonts w:asciiTheme="minorHAnsi" w:hAnsiTheme="minorHAnsi"/>
        </w:rPr>
        <w:t>;</w:t>
      </w:r>
    </w:p>
    <w:p w:rsidR="00B97AAF" w:rsidRPr="00516DE1" w:rsidRDefault="008C6AF5" w:rsidP="00816196">
      <w:pPr>
        <w:pStyle w:val="Default"/>
        <w:numPr>
          <w:ilvl w:val="0"/>
          <w:numId w:val="3"/>
        </w:numPr>
        <w:ind w:left="0" w:firstLine="0"/>
        <w:jc w:val="both"/>
        <w:rPr>
          <w:rFonts w:asciiTheme="minorHAnsi" w:hAnsiTheme="minorHAnsi"/>
        </w:rPr>
      </w:pPr>
      <w:r w:rsidRPr="00516DE1">
        <w:rPr>
          <w:rFonts w:asciiTheme="minorHAnsi" w:hAnsiTheme="minorHAnsi"/>
        </w:rPr>
        <w:t>c</w:t>
      </w:r>
      <w:r w:rsidR="00B97AAF" w:rsidRPr="00516DE1">
        <w:rPr>
          <w:rFonts w:asciiTheme="minorHAnsi" w:hAnsiTheme="minorHAnsi"/>
        </w:rPr>
        <w:t>ontributo individuale alle attività relativa agli obietti</w:t>
      </w:r>
      <w:r w:rsidR="00D5779C">
        <w:rPr>
          <w:rFonts w:asciiTheme="minorHAnsi" w:hAnsiTheme="minorHAnsi"/>
        </w:rPr>
        <w:t>vi di budget dell'anno in corso;</w:t>
      </w:r>
    </w:p>
    <w:p w:rsidR="00B97AAF" w:rsidRDefault="00B97AAF" w:rsidP="00816196">
      <w:pPr>
        <w:pStyle w:val="Default"/>
        <w:numPr>
          <w:ilvl w:val="0"/>
          <w:numId w:val="3"/>
        </w:numPr>
        <w:ind w:left="0" w:firstLine="0"/>
        <w:jc w:val="both"/>
        <w:rPr>
          <w:rFonts w:asciiTheme="minorHAnsi" w:hAnsiTheme="minorHAnsi"/>
        </w:rPr>
      </w:pPr>
      <w:r w:rsidRPr="00516DE1">
        <w:rPr>
          <w:rFonts w:asciiTheme="minorHAnsi" w:hAnsiTheme="minorHAnsi"/>
        </w:rPr>
        <w:t>attività scientifiche e didattiche</w:t>
      </w:r>
      <w:r w:rsidR="00901685" w:rsidRPr="00516DE1">
        <w:rPr>
          <w:rFonts w:asciiTheme="minorHAnsi" w:hAnsiTheme="minorHAnsi"/>
        </w:rPr>
        <w:t>.</w:t>
      </w:r>
    </w:p>
    <w:p w:rsidR="00FF2B88" w:rsidRPr="00FB624C" w:rsidRDefault="00FF2B88" w:rsidP="00EE06CB">
      <w:pPr>
        <w:pStyle w:val="Default"/>
        <w:spacing w:before="120" w:line="360" w:lineRule="auto"/>
        <w:ind w:left="-426"/>
        <w:jc w:val="both"/>
        <w:rPr>
          <w:rFonts w:asciiTheme="minorHAnsi" w:hAnsiTheme="minorHAnsi" w:cs="Times New Roman"/>
          <w:color w:val="auto"/>
        </w:rPr>
      </w:pPr>
      <w:r w:rsidRPr="00FB624C">
        <w:rPr>
          <w:rFonts w:asciiTheme="minorHAnsi" w:hAnsiTheme="minorHAnsi" w:cs="Times New Roman"/>
          <w:color w:val="auto"/>
        </w:rPr>
        <w:t xml:space="preserve">Come suggerito dall’OIV, la scheda di valutazione </w:t>
      </w:r>
      <w:r w:rsidR="00DB76DC" w:rsidRPr="00FB624C">
        <w:rPr>
          <w:rFonts w:asciiTheme="minorHAnsi" w:hAnsiTheme="minorHAnsi" w:cs="Times New Roman"/>
          <w:color w:val="auto"/>
        </w:rPr>
        <w:t xml:space="preserve">per l’anno 2018 </w:t>
      </w:r>
      <w:r w:rsidRPr="00FB624C">
        <w:rPr>
          <w:rFonts w:asciiTheme="minorHAnsi" w:hAnsiTheme="minorHAnsi" w:cs="Times New Roman"/>
          <w:color w:val="auto"/>
        </w:rPr>
        <w:t>è stata modificata eliminando la dimensione “raggiungimento degli obiettivi certificato dall’OIV” in quanto l’organismo esprime la sua valutazione solo sull’andamento della struttura</w:t>
      </w:r>
      <w:r w:rsidR="00DB76DC" w:rsidRPr="00FB624C">
        <w:rPr>
          <w:rFonts w:asciiTheme="minorHAnsi" w:hAnsiTheme="minorHAnsi" w:cs="Times New Roman"/>
          <w:color w:val="auto"/>
        </w:rPr>
        <w:t xml:space="preserve"> (verbale OIV n. 8 del 04.07.2018).</w:t>
      </w:r>
    </w:p>
    <w:p w:rsidR="00901685" w:rsidRPr="00FB624C" w:rsidRDefault="00901685" w:rsidP="00470DB2">
      <w:pPr>
        <w:autoSpaceDE w:val="0"/>
        <w:autoSpaceDN w:val="0"/>
        <w:adjustRightInd w:val="0"/>
        <w:spacing w:after="0" w:line="360" w:lineRule="auto"/>
        <w:ind w:left="-426"/>
        <w:jc w:val="both"/>
        <w:rPr>
          <w:rFonts w:cs="Times New Roman"/>
          <w:sz w:val="24"/>
          <w:szCs w:val="24"/>
        </w:rPr>
      </w:pPr>
      <w:r w:rsidRPr="00FB624C">
        <w:rPr>
          <w:rFonts w:cs="Times New Roman"/>
          <w:sz w:val="24"/>
          <w:szCs w:val="24"/>
        </w:rPr>
        <w:t>Le diverse dimensioni sono “pesate” attraverso coefficienti di correzione variabili che contribuiscono a rendere il punteggio coerente con le responsabilità dirigenziali attribuite. Ciascuna dimensione è scomposta in più fattori di osservazione, il cui valore medio moltiplicato per il coefficiente fornisce il valore della dimensione</w:t>
      </w:r>
      <w:r w:rsidR="00693488" w:rsidRPr="00FB624C">
        <w:rPr>
          <w:rFonts w:cs="Times New Roman"/>
          <w:sz w:val="24"/>
          <w:szCs w:val="24"/>
        </w:rPr>
        <w:t>.</w:t>
      </w:r>
    </w:p>
    <w:p w:rsidR="00883462" w:rsidRPr="00FB624C" w:rsidRDefault="00E336E8" w:rsidP="00470DB2">
      <w:pPr>
        <w:autoSpaceDE w:val="0"/>
        <w:autoSpaceDN w:val="0"/>
        <w:adjustRightInd w:val="0"/>
        <w:spacing w:after="0" w:line="360" w:lineRule="auto"/>
        <w:ind w:left="-426"/>
        <w:jc w:val="both"/>
        <w:rPr>
          <w:rFonts w:cs="Times New Roman"/>
          <w:sz w:val="24"/>
          <w:szCs w:val="24"/>
        </w:rPr>
      </w:pPr>
      <w:r w:rsidRPr="00FB624C">
        <w:rPr>
          <w:rFonts w:cs="Times New Roman"/>
          <w:sz w:val="24"/>
          <w:szCs w:val="24"/>
        </w:rPr>
        <w:t xml:space="preserve">Tra i fattori di osservazioni sono ricompresi anche gli obiettivi descritti nella scheda di budget </w:t>
      </w:r>
      <w:r w:rsidR="00883462" w:rsidRPr="00FB624C">
        <w:rPr>
          <w:rFonts w:cs="Times New Roman"/>
          <w:sz w:val="24"/>
          <w:szCs w:val="24"/>
        </w:rPr>
        <w:t xml:space="preserve">evidenziando il contributo al raggiungimento degli stessi </w:t>
      </w:r>
      <w:r w:rsidRPr="00FB624C">
        <w:rPr>
          <w:rFonts w:cs="Times New Roman"/>
          <w:sz w:val="24"/>
          <w:szCs w:val="24"/>
        </w:rPr>
        <w:t>al fine di rendere coerenti</w:t>
      </w:r>
      <w:r w:rsidR="00883462" w:rsidRPr="00FB624C">
        <w:rPr>
          <w:rFonts w:cs="Times New Roman"/>
          <w:sz w:val="24"/>
          <w:szCs w:val="24"/>
        </w:rPr>
        <w:t xml:space="preserve"> i due strumenti di valutazione individuale.</w:t>
      </w:r>
    </w:p>
    <w:p w:rsidR="0025705D" w:rsidRDefault="0025705D" w:rsidP="00470DB2">
      <w:pPr>
        <w:autoSpaceDE w:val="0"/>
        <w:autoSpaceDN w:val="0"/>
        <w:adjustRightInd w:val="0"/>
        <w:spacing w:after="0" w:line="360" w:lineRule="auto"/>
        <w:ind w:left="-426"/>
        <w:jc w:val="both"/>
        <w:rPr>
          <w:spacing w:val="-6"/>
          <w:szCs w:val="24"/>
        </w:rPr>
      </w:pPr>
      <w:r w:rsidRPr="00FB624C">
        <w:rPr>
          <w:rFonts w:cs="Times New Roman"/>
          <w:sz w:val="24"/>
          <w:szCs w:val="24"/>
        </w:rPr>
        <w:t>L’OIV sottolinea la potenziale idoneità delle schede di valutazione a costituire uno strumento utile alla valorizzazione del merito in forma differenziata come richiesto dalle disposizioni normative in materia di performance delle pubbliche amministrazioni. Osserva inoltre che la correlazione tra le potenzialità di differenziazione previste dalla scheda non generano in modo proporzionale ricadute sull</w:t>
      </w:r>
      <w:r w:rsidR="00883462" w:rsidRPr="00FB624C">
        <w:rPr>
          <w:rFonts w:cs="Times New Roman"/>
          <w:sz w:val="24"/>
          <w:szCs w:val="24"/>
        </w:rPr>
        <w:t>a retribuzione di risultato. S</w:t>
      </w:r>
      <w:r w:rsidRPr="00FB624C">
        <w:rPr>
          <w:rFonts w:cs="Times New Roman"/>
          <w:sz w:val="24"/>
          <w:szCs w:val="24"/>
        </w:rPr>
        <w:t xml:space="preserve">uggerisce </w:t>
      </w:r>
      <w:r w:rsidR="00883462" w:rsidRPr="00FB624C">
        <w:rPr>
          <w:rFonts w:cs="Times New Roman"/>
          <w:sz w:val="24"/>
          <w:szCs w:val="24"/>
        </w:rPr>
        <w:t xml:space="preserve">pertanto </w:t>
      </w:r>
      <w:r w:rsidRPr="00FB624C">
        <w:rPr>
          <w:rFonts w:cs="Times New Roman"/>
          <w:sz w:val="24"/>
          <w:szCs w:val="24"/>
        </w:rPr>
        <w:t>di introdurre elementi di gradualità tra la valutazione individuale, performance organizzative di struttura ed il corrispettivo di risultato</w:t>
      </w:r>
      <w:r w:rsidR="00883462" w:rsidRPr="00FB624C">
        <w:rPr>
          <w:rFonts w:cs="Times New Roman"/>
          <w:sz w:val="24"/>
          <w:szCs w:val="24"/>
        </w:rPr>
        <w:t xml:space="preserve"> (verbale OIV n. 8 del 04.07.2018)</w:t>
      </w:r>
      <w:r w:rsidRPr="00FB624C">
        <w:rPr>
          <w:rFonts w:cs="Times New Roman"/>
          <w:sz w:val="24"/>
          <w:szCs w:val="24"/>
        </w:rPr>
        <w:t>.</w:t>
      </w:r>
      <w:r w:rsidRPr="00FB624C">
        <w:rPr>
          <w:spacing w:val="-6"/>
          <w:szCs w:val="24"/>
        </w:rPr>
        <w:t xml:space="preserve"> </w:t>
      </w:r>
    </w:p>
    <w:p w:rsidR="00BF0130" w:rsidRDefault="00E336E8" w:rsidP="00470DB2">
      <w:pPr>
        <w:autoSpaceDE w:val="0"/>
        <w:autoSpaceDN w:val="0"/>
        <w:adjustRightInd w:val="0"/>
        <w:spacing w:after="0" w:line="360" w:lineRule="auto"/>
        <w:ind w:left="-426"/>
        <w:jc w:val="both"/>
        <w:rPr>
          <w:rFonts w:cs="Times New Roman"/>
          <w:sz w:val="24"/>
          <w:szCs w:val="24"/>
        </w:rPr>
      </w:pPr>
      <w:r w:rsidRPr="00FB624C">
        <w:rPr>
          <w:rFonts w:cs="Times New Roman"/>
          <w:sz w:val="24"/>
          <w:szCs w:val="24"/>
        </w:rPr>
        <w:t>La valutazione individuale del comparto è effettuata tramite una scheda semplificata che considera due dimensioni</w:t>
      </w:r>
      <w:r w:rsidR="00C46C96" w:rsidRPr="00FB624C">
        <w:rPr>
          <w:rFonts w:cs="Times New Roman"/>
          <w:sz w:val="24"/>
          <w:szCs w:val="24"/>
        </w:rPr>
        <w:t xml:space="preserve">: </w:t>
      </w:r>
      <w:r w:rsidRPr="00FB624C">
        <w:rPr>
          <w:rFonts w:cs="Times New Roman"/>
          <w:sz w:val="24"/>
          <w:szCs w:val="24"/>
        </w:rPr>
        <w:t>contributo individuale agli obiettivi di budget di gruppo e componenti professionali ed organizzative.</w:t>
      </w:r>
      <w:r w:rsidR="00BF0130" w:rsidRPr="00FB624C">
        <w:rPr>
          <w:rFonts w:cs="Times New Roman"/>
          <w:sz w:val="24"/>
          <w:szCs w:val="24"/>
        </w:rPr>
        <w:t xml:space="preserve"> </w:t>
      </w:r>
      <w:r w:rsidR="00E46CE6" w:rsidRPr="00FB624C">
        <w:rPr>
          <w:rFonts w:cs="Times New Roman"/>
          <w:sz w:val="24"/>
          <w:szCs w:val="24"/>
        </w:rPr>
        <w:t>La valutazione individuale positiva rappresenta</w:t>
      </w:r>
      <w:r w:rsidR="009A4D6F" w:rsidRPr="00FB624C">
        <w:rPr>
          <w:rFonts w:cs="Times New Roman"/>
          <w:sz w:val="24"/>
          <w:szCs w:val="24"/>
        </w:rPr>
        <w:t>,</w:t>
      </w:r>
      <w:r w:rsidR="00E46CE6" w:rsidRPr="00FB624C">
        <w:rPr>
          <w:rFonts w:cs="Times New Roman"/>
          <w:sz w:val="24"/>
          <w:szCs w:val="24"/>
        </w:rPr>
        <w:t xml:space="preserve"> sia per la dirigenza che per il comparto</w:t>
      </w:r>
      <w:r w:rsidR="009A4D6F" w:rsidRPr="00FB624C">
        <w:rPr>
          <w:rFonts w:cs="Times New Roman"/>
          <w:sz w:val="24"/>
          <w:szCs w:val="24"/>
        </w:rPr>
        <w:t>,</w:t>
      </w:r>
      <w:r w:rsidR="00E46CE6" w:rsidRPr="00FB624C">
        <w:rPr>
          <w:rFonts w:cs="Times New Roman"/>
          <w:sz w:val="24"/>
          <w:szCs w:val="24"/>
        </w:rPr>
        <w:t xml:space="preserve"> la precondizione per accedere ai sistemi di incentivazione. Non vi sono graduazioni ulteriori di valutazione all’intero di</w:t>
      </w:r>
      <w:r w:rsidR="00E46CE6" w:rsidRPr="00516DE1">
        <w:rPr>
          <w:rFonts w:cs="Times New Roman"/>
          <w:sz w:val="24"/>
          <w:szCs w:val="24"/>
        </w:rPr>
        <w:t xml:space="preserve"> un giudizio positivo complessivo.</w:t>
      </w:r>
      <w:r w:rsidR="00BF0130" w:rsidRPr="00516DE1">
        <w:rPr>
          <w:rFonts w:cs="Times New Roman"/>
          <w:sz w:val="24"/>
          <w:szCs w:val="24"/>
        </w:rPr>
        <w:t xml:space="preserve"> </w:t>
      </w:r>
    </w:p>
    <w:p w:rsidR="00060882" w:rsidRDefault="00BF0130" w:rsidP="00470DB2">
      <w:pPr>
        <w:spacing w:after="0" w:line="360" w:lineRule="auto"/>
        <w:ind w:left="-426"/>
        <w:jc w:val="both"/>
        <w:rPr>
          <w:rFonts w:cs="Times New Roman"/>
          <w:sz w:val="24"/>
          <w:szCs w:val="24"/>
        </w:rPr>
      </w:pPr>
      <w:r w:rsidRPr="003D1F1C">
        <w:rPr>
          <w:rFonts w:cs="Times New Roman"/>
          <w:sz w:val="24"/>
          <w:szCs w:val="24"/>
        </w:rPr>
        <w:t>Per l’anno 201</w:t>
      </w:r>
      <w:r w:rsidR="003E1C4D" w:rsidRPr="003D1F1C">
        <w:rPr>
          <w:rFonts w:cs="Times New Roman"/>
          <w:sz w:val="24"/>
          <w:szCs w:val="24"/>
        </w:rPr>
        <w:t>8</w:t>
      </w:r>
      <w:r w:rsidRPr="003D1F1C">
        <w:rPr>
          <w:rFonts w:cs="Times New Roman"/>
          <w:sz w:val="24"/>
          <w:szCs w:val="24"/>
        </w:rPr>
        <w:t xml:space="preserve"> la performance individuale del personale del comparto </w:t>
      </w:r>
      <w:r w:rsidR="00BC3613">
        <w:rPr>
          <w:rFonts w:cs="Times New Roman"/>
          <w:sz w:val="24"/>
          <w:szCs w:val="24"/>
        </w:rPr>
        <w:t xml:space="preserve">è stata valutata dall’OIV </w:t>
      </w:r>
      <w:r w:rsidR="004F15BF">
        <w:rPr>
          <w:rFonts w:cs="Times New Roman"/>
          <w:sz w:val="24"/>
          <w:szCs w:val="24"/>
        </w:rPr>
        <w:t xml:space="preserve">che </w:t>
      </w:r>
      <w:r w:rsidR="004F15BF" w:rsidRPr="00406839">
        <w:rPr>
          <w:rFonts w:cs="Times New Roman"/>
          <w:sz w:val="24"/>
          <w:szCs w:val="24"/>
        </w:rPr>
        <w:t>ha potuto riscontrare che le procedure messe in atto corrispondono ad un percorso corretto</w:t>
      </w:r>
      <w:r w:rsidR="00E37952">
        <w:rPr>
          <w:rFonts w:cs="Times New Roman"/>
          <w:sz w:val="24"/>
          <w:szCs w:val="24"/>
        </w:rPr>
        <w:t xml:space="preserve"> (riunioni del </w:t>
      </w:r>
      <w:r w:rsidR="00E37952" w:rsidRPr="003D1F1C">
        <w:rPr>
          <w:rFonts w:cs="Times New Roman"/>
          <w:sz w:val="24"/>
          <w:szCs w:val="24"/>
        </w:rPr>
        <w:t>16.04.2019</w:t>
      </w:r>
      <w:r w:rsidR="00E37952">
        <w:rPr>
          <w:rFonts w:cs="Times New Roman"/>
          <w:sz w:val="24"/>
          <w:szCs w:val="24"/>
        </w:rPr>
        <w:t xml:space="preserve"> e del 24.07.2019)</w:t>
      </w:r>
      <w:r w:rsidR="004F15BF" w:rsidRPr="00406839">
        <w:rPr>
          <w:rFonts w:cs="Times New Roman"/>
          <w:sz w:val="24"/>
          <w:szCs w:val="24"/>
        </w:rPr>
        <w:t>. Le schede di valutazione risultano tutte positive.</w:t>
      </w:r>
    </w:p>
    <w:p w:rsidR="00816196" w:rsidRPr="00406839" w:rsidRDefault="00816196" w:rsidP="00470DB2">
      <w:pPr>
        <w:spacing w:after="0" w:line="360" w:lineRule="auto"/>
        <w:ind w:left="-426"/>
        <w:jc w:val="both"/>
        <w:rPr>
          <w:rFonts w:cs="Times New Roman"/>
          <w:sz w:val="24"/>
          <w:szCs w:val="24"/>
        </w:rPr>
      </w:pPr>
    </w:p>
    <w:p w:rsidR="00060882" w:rsidRPr="00086B31" w:rsidRDefault="00060882" w:rsidP="00470DB2">
      <w:pPr>
        <w:autoSpaceDE w:val="0"/>
        <w:autoSpaceDN w:val="0"/>
        <w:adjustRightInd w:val="0"/>
        <w:spacing w:after="0" w:line="360" w:lineRule="auto"/>
        <w:ind w:left="-426"/>
        <w:jc w:val="both"/>
        <w:rPr>
          <w:rFonts w:cs="Times New Roman"/>
          <w:sz w:val="24"/>
          <w:szCs w:val="24"/>
        </w:rPr>
      </w:pPr>
      <w:r>
        <w:rPr>
          <w:rFonts w:cs="Times New Roman"/>
          <w:sz w:val="24"/>
          <w:szCs w:val="24"/>
        </w:rPr>
        <w:lastRenderedPageBreak/>
        <w:t>Nel 2019 troveranno applicazione</w:t>
      </w:r>
      <w:r w:rsidR="00406839">
        <w:rPr>
          <w:rFonts w:cs="Times New Roman"/>
          <w:sz w:val="24"/>
          <w:szCs w:val="24"/>
        </w:rPr>
        <w:t>, come da indicazioni dell’OIV,</w:t>
      </w:r>
      <w:r>
        <w:rPr>
          <w:rFonts w:cs="Times New Roman"/>
          <w:sz w:val="24"/>
          <w:szCs w:val="24"/>
        </w:rPr>
        <w:t xml:space="preserve"> una nuova scheda individuale che considera 5 item (impegno lavorativo, capacità nella risoluzione dei problemi, capacità di relazione verso gli utenti esterni/interni, capacità di collaborazione con i colleghi e flessibilità) e un nuovo sistema di </w:t>
      </w:r>
      <w:r w:rsidRPr="00086B31">
        <w:rPr>
          <w:rFonts w:cs="Times New Roman"/>
          <w:sz w:val="24"/>
          <w:szCs w:val="24"/>
        </w:rPr>
        <w:t xml:space="preserve">incentivazione che considera sia la performance organizzativa sia la performance individuale. </w:t>
      </w:r>
    </w:p>
    <w:p w:rsidR="008A3725" w:rsidRPr="00086B31" w:rsidRDefault="00335B9C" w:rsidP="008A3725">
      <w:pPr>
        <w:spacing w:after="0" w:line="360" w:lineRule="auto"/>
        <w:ind w:left="-426"/>
        <w:jc w:val="both"/>
        <w:rPr>
          <w:spacing w:val="-6"/>
          <w:sz w:val="24"/>
          <w:szCs w:val="24"/>
        </w:rPr>
      </w:pPr>
      <w:r w:rsidRPr="00086B31">
        <w:rPr>
          <w:rFonts w:cs="Times New Roman"/>
          <w:sz w:val="24"/>
          <w:szCs w:val="24"/>
        </w:rPr>
        <w:t xml:space="preserve">L’OIV nella seduta del 24.07.2019 ha analizzato la procedura di valutazione </w:t>
      </w:r>
      <w:r w:rsidR="00E37952">
        <w:rPr>
          <w:rFonts w:cs="Times New Roman"/>
          <w:sz w:val="24"/>
          <w:szCs w:val="24"/>
        </w:rPr>
        <w:t xml:space="preserve">individuale </w:t>
      </w:r>
      <w:r w:rsidRPr="00086B31">
        <w:rPr>
          <w:rFonts w:cs="Times New Roman"/>
          <w:sz w:val="24"/>
          <w:szCs w:val="24"/>
        </w:rPr>
        <w:t xml:space="preserve">del personale della dirigenza prendendo in esame la tabella di sintesi </w:t>
      </w:r>
      <w:r w:rsidR="00E37952">
        <w:rPr>
          <w:rFonts w:cs="Times New Roman"/>
          <w:sz w:val="24"/>
          <w:szCs w:val="24"/>
        </w:rPr>
        <w:t xml:space="preserve">riferita a </w:t>
      </w:r>
      <w:r w:rsidRPr="00086B31">
        <w:rPr>
          <w:rFonts w:cs="Times New Roman"/>
          <w:sz w:val="24"/>
          <w:szCs w:val="24"/>
        </w:rPr>
        <w:t xml:space="preserve">circa </w:t>
      </w:r>
      <w:r w:rsidR="00E37952">
        <w:rPr>
          <w:rFonts w:cs="Times New Roman"/>
          <w:sz w:val="24"/>
          <w:szCs w:val="24"/>
        </w:rPr>
        <w:t xml:space="preserve">la metà </w:t>
      </w:r>
      <w:r w:rsidRPr="00086B31">
        <w:rPr>
          <w:rFonts w:cs="Times New Roman"/>
          <w:sz w:val="24"/>
          <w:szCs w:val="24"/>
        </w:rPr>
        <w:t xml:space="preserve">del personale e ha constatato una diversa gradazione della valutazione della performance dei singoli dirigenti in maniera più o meno evidente a seconda delle </w:t>
      </w:r>
      <w:r w:rsidR="00E37952">
        <w:rPr>
          <w:rFonts w:cs="Times New Roman"/>
          <w:sz w:val="24"/>
          <w:szCs w:val="24"/>
        </w:rPr>
        <w:t xml:space="preserve">strutture </w:t>
      </w:r>
      <w:r w:rsidRPr="00086B31">
        <w:rPr>
          <w:rFonts w:cs="Times New Roman"/>
          <w:sz w:val="24"/>
          <w:szCs w:val="24"/>
        </w:rPr>
        <w:t>operative. L’Organismo ha ribadito la necessità di collegare gli esiti alla retribuzione incentivante</w:t>
      </w:r>
      <w:r w:rsidR="003D7A97" w:rsidRPr="00086B31">
        <w:rPr>
          <w:rFonts w:cs="Times New Roman"/>
          <w:sz w:val="24"/>
          <w:szCs w:val="24"/>
        </w:rPr>
        <w:t xml:space="preserve"> e ha evidenziato la necessità di integrare le schede di valutazione individual</w:t>
      </w:r>
      <w:r w:rsidR="00E37952">
        <w:rPr>
          <w:rFonts w:cs="Times New Roman"/>
          <w:sz w:val="24"/>
          <w:szCs w:val="24"/>
        </w:rPr>
        <w:t>e</w:t>
      </w:r>
      <w:r w:rsidR="003D7A97" w:rsidRPr="00086B31">
        <w:rPr>
          <w:rFonts w:cs="Times New Roman"/>
          <w:sz w:val="24"/>
          <w:szCs w:val="24"/>
        </w:rPr>
        <w:t xml:space="preserve"> dei dirigenti e dei responsabili con funzioni gestionali di un item dedicato alla capacità di differenziazione delle valutazioni individuali dei collaboratori</w:t>
      </w:r>
      <w:r w:rsidR="003D7A97" w:rsidRPr="00086B31">
        <w:rPr>
          <w:spacing w:val="-6"/>
          <w:sz w:val="24"/>
          <w:szCs w:val="24"/>
        </w:rPr>
        <w:t>.</w:t>
      </w:r>
    </w:p>
    <w:p w:rsidR="00335B9C" w:rsidRPr="00086B31" w:rsidRDefault="00335B9C" w:rsidP="00470DB2">
      <w:pPr>
        <w:spacing w:after="0" w:line="360" w:lineRule="auto"/>
        <w:ind w:left="-426"/>
        <w:jc w:val="both"/>
        <w:rPr>
          <w:rFonts w:cs="Times New Roman"/>
          <w:sz w:val="24"/>
          <w:szCs w:val="24"/>
        </w:rPr>
      </w:pPr>
      <w:r w:rsidRPr="00086B31">
        <w:rPr>
          <w:rFonts w:cs="Times New Roman"/>
          <w:sz w:val="24"/>
          <w:szCs w:val="24"/>
        </w:rPr>
        <w:t xml:space="preserve">A conclusione del percorso si riporta la tabella di sintesi dei punteggi </w:t>
      </w:r>
      <w:r w:rsidR="00E37952">
        <w:rPr>
          <w:rFonts w:cs="Times New Roman"/>
          <w:sz w:val="24"/>
          <w:szCs w:val="24"/>
        </w:rPr>
        <w:t>di valutazione</w:t>
      </w:r>
      <w:r w:rsidR="003F1C90" w:rsidRPr="00086B31">
        <w:rPr>
          <w:rFonts w:cs="Times New Roman"/>
          <w:sz w:val="24"/>
          <w:szCs w:val="24"/>
        </w:rPr>
        <w:t xml:space="preserve"> dell’anno 2018:</w:t>
      </w:r>
    </w:p>
    <w:p w:rsidR="00013B80" w:rsidRDefault="00013B80" w:rsidP="00470DB2">
      <w:pPr>
        <w:spacing w:after="0" w:line="360" w:lineRule="auto"/>
        <w:jc w:val="both"/>
        <w:rPr>
          <w:rFonts w:cs="Times New Roman"/>
          <w:sz w:val="24"/>
          <w:szCs w:val="24"/>
          <w:highlight w:val="yellow"/>
        </w:rPr>
      </w:pPr>
    </w:p>
    <w:tbl>
      <w:tblPr>
        <w:tblW w:w="7560" w:type="dxa"/>
        <w:tblInd w:w="65" w:type="dxa"/>
        <w:tblCellMar>
          <w:left w:w="70" w:type="dxa"/>
          <w:right w:w="70" w:type="dxa"/>
        </w:tblCellMar>
        <w:tblLook w:val="04A0"/>
      </w:tblPr>
      <w:tblGrid>
        <w:gridCol w:w="3220"/>
        <w:gridCol w:w="1720"/>
        <w:gridCol w:w="2620"/>
      </w:tblGrid>
      <w:tr w:rsidR="00013B80" w:rsidRPr="00013B80" w:rsidTr="00013B80">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b/>
                <w:bCs/>
                <w:color w:val="000000"/>
              </w:rPr>
            </w:pPr>
            <w:r w:rsidRPr="00013B80">
              <w:rPr>
                <w:rFonts w:ascii="Calibri" w:eastAsia="Times New Roman" w:hAnsi="Calibri" w:cs="Calibri"/>
                <w:b/>
                <w:bCs/>
                <w:color w:val="000000"/>
              </w:rPr>
              <w:t>fascia di punteggio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013B80" w:rsidRPr="00013B80" w:rsidRDefault="00013B80" w:rsidP="00D12895">
            <w:pPr>
              <w:spacing w:after="0" w:line="360" w:lineRule="auto"/>
              <w:jc w:val="center"/>
              <w:rPr>
                <w:rFonts w:ascii="Calibri" w:eastAsia="Times New Roman" w:hAnsi="Calibri" w:cs="Calibri"/>
                <w:b/>
                <w:bCs/>
                <w:color w:val="000000"/>
              </w:rPr>
            </w:pPr>
            <w:r w:rsidRPr="00013B80">
              <w:rPr>
                <w:rFonts w:ascii="Calibri" w:eastAsia="Times New Roman" w:hAnsi="Calibri" w:cs="Calibri"/>
                <w:b/>
                <w:bCs/>
                <w:color w:val="000000"/>
              </w:rPr>
              <w:t>n. schede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b/>
                <w:bCs/>
                <w:color w:val="000000"/>
              </w:rPr>
            </w:pPr>
            <w:r w:rsidRPr="00013B80">
              <w:rPr>
                <w:rFonts w:ascii="Calibri" w:eastAsia="Times New Roman" w:hAnsi="Calibri" w:cs="Calibri"/>
                <w:b/>
                <w:bCs/>
                <w:color w:val="000000"/>
              </w:rPr>
              <w:t>% su tot. schede</w:t>
            </w:r>
          </w:p>
        </w:tc>
      </w:tr>
      <w:tr w:rsidR="00013B80" w:rsidRPr="00013B80" w:rsidTr="00013B80">
        <w:trPr>
          <w:trHeight w:val="315"/>
        </w:trPr>
        <w:tc>
          <w:tcPr>
            <w:tcW w:w="3220" w:type="dxa"/>
            <w:tcBorders>
              <w:top w:val="nil"/>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29-30</w:t>
            </w:r>
          </w:p>
        </w:tc>
        <w:tc>
          <w:tcPr>
            <w:tcW w:w="1720" w:type="dxa"/>
            <w:tcBorders>
              <w:top w:val="nil"/>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20</w:t>
            </w:r>
          </w:p>
        </w:tc>
        <w:tc>
          <w:tcPr>
            <w:tcW w:w="2620" w:type="dxa"/>
            <w:tcBorders>
              <w:top w:val="nil"/>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12%</w:t>
            </w:r>
          </w:p>
        </w:tc>
      </w:tr>
      <w:tr w:rsidR="00013B80" w:rsidRPr="00013B80" w:rsidTr="00013B80">
        <w:trPr>
          <w:trHeight w:val="330"/>
        </w:trPr>
        <w:tc>
          <w:tcPr>
            <w:tcW w:w="322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26-28</w:t>
            </w:r>
          </w:p>
        </w:tc>
        <w:tc>
          <w:tcPr>
            <w:tcW w:w="172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77</w:t>
            </w:r>
          </w:p>
        </w:tc>
        <w:tc>
          <w:tcPr>
            <w:tcW w:w="262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45%</w:t>
            </w:r>
          </w:p>
        </w:tc>
      </w:tr>
      <w:tr w:rsidR="00013B80" w:rsidRPr="00013B80" w:rsidTr="00013B80">
        <w:trPr>
          <w:trHeight w:val="330"/>
        </w:trPr>
        <w:tc>
          <w:tcPr>
            <w:tcW w:w="322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23-25</w:t>
            </w:r>
          </w:p>
        </w:tc>
        <w:tc>
          <w:tcPr>
            <w:tcW w:w="172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45</w:t>
            </w:r>
          </w:p>
        </w:tc>
        <w:tc>
          <w:tcPr>
            <w:tcW w:w="262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26%</w:t>
            </w:r>
          </w:p>
        </w:tc>
      </w:tr>
      <w:tr w:rsidR="00013B80" w:rsidRPr="00013B80" w:rsidTr="00013B80">
        <w:trPr>
          <w:trHeight w:val="330"/>
        </w:trPr>
        <w:tc>
          <w:tcPr>
            <w:tcW w:w="322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18-22</w:t>
            </w:r>
          </w:p>
        </w:tc>
        <w:tc>
          <w:tcPr>
            <w:tcW w:w="172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29</w:t>
            </w:r>
          </w:p>
        </w:tc>
        <w:tc>
          <w:tcPr>
            <w:tcW w:w="262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17%</w:t>
            </w:r>
          </w:p>
        </w:tc>
      </w:tr>
      <w:tr w:rsidR="00013B80" w:rsidRPr="00013B80" w:rsidTr="00013B80">
        <w:trPr>
          <w:trHeight w:val="330"/>
        </w:trPr>
        <w:tc>
          <w:tcPr>
            <w:tcW w:w="322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&lt; 18</w:t>
            </w:r>
          </w:p>
        </w:tc>
        <w:tc>
          <w:tcPr>
            <w:tcW w:w="172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0</w:t>
            </w:r>
          </w:p>
        </w:tc>
        <w:tc>
          <w:tcPr>
            <w:tcW w:w="262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13B80" w:rsidRPr="00013B80" w:rsidRDefault="00013B80" w:rsidP="00470DB2">
            <w:pPr>
              <w:spacing w:after="0" w:line="360" w:lineRule="auto"/>
              <w:jc w:val="center"/>
              <w:rPr>
                <w:rFonts w:ascii="Calibri" w:eastAsia="Times New Roman" w:hAnsi="Calibri" w:cs="Calibri"/>
                <w:color w:val="000000"/>
                <w:sz w:val="20"/>
                <w:szCs w:val="20"/>
              </w:rPr>
            </w:pPr>
            <w:r w:rsidRPr="00013B80">
              <w:rPr>
                <w:rFonts w:ascii="Calibri" w:eastAsia="Times New Roman" w:hAnsi="Calibri" w:cs="Calibri"/>
                <w:color w:val="000000"/>
                <w:sz w:val="20"/>
                <w:szCs w:val="20"/>
              </w:rPr>
              <w:t>0%</w:t>
            </w:r>
          </w:p>
        </w:tc>
      </w:tr>
      <w:tr w:rsidR="003D7A97" w:rsidRPr="00013B80" w:rsidTr="00013B80">
        <w:trPr>
          <w:trHeight w:val="300"/>
        </w:trPr>
        <w:tc>
          <w:tcPr>
            <w:tcW w:w="3220" w:type="dxa"/>
            <w:tcBorders>
              <w:top w:val="nil"/>
              <w:left w:val="double" w:sz="6" w:space="0" w:color="auto"/>
              <w:bottom w:val="single" w:sz="4" w:space="0" w:color="auto"/>
              <w:right w:val="single" w:sz="8" w:space="0" w:color="auto"/>
            </w:tcBorders>
            <w:shd w:val="clear" w:color="auto" w:fill="auto"/>
            <w:noWrap/>
            <w:vAlign w:val="bottom"/>
            <w:hideMark/>
          </w:tcPr>
          <w:p w:rsidR="003D7A97" w:rsidRPr="003D7A97" w:rsidRDefault="003D7A97" w:rsidP="00470DB2">
            <w:pPr>
              <w:spacing w:after="0" w:line="360" w:lineRule="auto"/>
              <w:jc w:val="right"/>
              <w:rPr>
                <w:rFonts w:ascii="Calibri" w:eastAsia="Times New Roman" w:hAnsi="Calibri" w:cs="Calibri"/>
                <w:color w:val="000000"/>
                <w:sz w:val="20"/>
                <w:szCs w:val="20"/>
              </w:rPr>
            </w:pPr>
            <w:r w:rsidRPr="003D7A97">
              <w:rPr>
                <w:rFonts w:ascii="Calibri" w:eastAsia="Times New Roman" w:hAnsi="Calibri" w:cs="Calibri"/>
                <w:color w:val="000000"/>
                <w:sz w:val="20"/>
                <w:szCs w:val="20"/>
              </w:rPr>
              <w:t>Schede non valutabili</w:t>
            </w:r>
          </w:p>
        </w:tc>
        <w:tc>
          <w:tcPr>
            <w:tcW w:w="1720" w:type="dxa"/>
            <w:tcBorders>
              <w:top w:val="nil"/>
              <w:left w:val="nil"/>
              <w:bottom w:val="single" w:sz="4" w:space="0" w:color="auto"/>
              <w:right w:val="single" w:sz="4" w:space="0" w:color="auto"/>
            </w:tcBorders>
            <w:shd w:val="clear" w:color="auto" w:fill="auto"/>
            <w:noWrap/>
            <w:vAlign w:val="bottom"/>
            <w:hideMark/>
          </w:tcPr>
          <w:p w:rsidR="003D7A97" w:rsidRPr="003D7A97" w:rsidRDefault="003D7A97" w:rsidP="003D7A97">
            <w:pPr>
              <w:spacing w:after="0" w:line="360" w:lineRule="auto"/>
              <w:jc w:val="center"/>
              <w:rPr>
                <w:rFonts w:ascii="Calibri" w:eastAsia="Times New Roman" w:hAnsi="Calibri" w:cs="Calibri"/>
                <w:color w:val="000000"/>
                <w:sz w:val="20"/>
                <w:szCs w:val="20"/>
              </w:rPr>
            </w:pPr>
            <w:r w:rsidRPr="003D7A97">
              <w:rPr>
                <w:rFonts w:ascii="Calibri" w:eastAsia="Times New Roman" w:hAnsi="Calibri" w:cs="Calibri"/>
                <w:color w:val="000000"/>
                <w:sz w:val="20"/>
                <w:szCs w:val="20"/>
              </w:rPr>
              <w:t>3</w:t>
            </w:r>
          </w:p>
        </w:tc>
        <w:tc>
          <w:tcPr>
            <w:tcW w:w="2620" w:type="dxa"/>
            <w:tcBorders>
              <w:top w:val="nil"/>
              <w:left w:val="nil"/>
              <w:bottom w:val="nil"/>
              <w:right w:val="nil"/>
            </w:tcBorders>
            <w:shd w:val="clear" w:color="auto" w:fill="auto"/>
            <w:noWrap/>
            <w:vAlign w:val="bottom"/>
            <w:hideMark/>
          </w:tcPr>
          <w:p w:rsidR="003D7A97" w:rsidRPr="00013B80" w:rsidRDefault="003D7A97" w:rsidP="00470DB2">
            <w:pPr>
              <w:spacing w:after="0" w:line="360" w:lineRule="auto"/>
              <w:rPr>
                <w:rFonts w:ascii="Calibri" w:eastAsia="Times New Roman" w:hAnsi="Calibri" w:cs="Calibri"/>
                <w:color w:val="000000"/>
              </w:rPr>
            </w:pPr>
          </w:p>
        </w:tc>
      </w:tr>
      <w:tr w:rsidR="00013B80" w:rsidRPr="00013B80" w:rsidTr="00013B80">
        <w:trPr>
          <w:trHeight w:val="300"/>
        </w:trPr>
        <w:tc>
          <w:tcPr>
            <w:tcW w:w="3220" w:type="dxa"/>
            <w:tcBorders>
              <w:top w:val="nil"/>
              <w:left w:val="double" w:sz="6" w:space="0" w:color="auto"/>
              <w:bottom w:val="single" w:sz="4" w:space="0" w:color="auto"/>
              <w:right w:val="single" w:sz="8" w:space="0" w:color="auto"/>
            </w:tcBorders>
            <w:shd w:val="clear" w:color="auto" w:fill="auto"/>
            <w:noWrap/>
            <w:vAlign w:val="bottom"/>
            <w:hideMark/>
          </w:tcPr>
          <w:p w:rsidR="00013B80" w:rsidRPr="00013B80" w:rsidRDefault="00013B80" w:rsidP="00470DB2">
            <w:pPr>
              <w:spacing w:after="0" w:line="360" w:lineRule="auto"/>
              <w:jc w:val="right"/>
              <w:rPr>
                <w:rFonts w:ascii="Calibri" w:eastAsia="Times New Roman" w:hAnsi="Calibri" w:cs="Calibri"/>
                <w:b/>
                <w:bCs/>
                <w:color w:val="000000"/>
                <w:sz w:val="20"/>
                <w:szCs w:val="20"/>
              </w:rPr>
            </w:pPr>
            <w:r w:rsidRPr="00013B80">
              <w:rPr>
                <w:rFonts w:ascii="Calibri" w:eastAsia="Times New Roman" w:hAnsi="Calibri" w:cs="Calibri"/>
                <w:b/>
                <w:bCs/>
                <w:color w:val="000000"/>
                <w:sz w:val="20"/>
                <w:szCs w:val="20"/>
              </w:rPr>
              <w:t>totale schede</w:t>
            </w:r>
          </w:p>
        </w:tc>
        <w:tc>
          <w:tcPr>
            <w:tcW w:w="1720" w:type="dxa"/>
            <w:tcBorders>
              <w:top w:val="nil"/>
              <w:left w:val="nil"/>
              <w:bottom w:val="single" w:sz="4" w:space="0" w:color="auto"/>
              <w:right w:val="single" w:sz="4" w:space="0" w:color="auto"/>
            </w:tcBorders>
            <w:shd w:val="clear" w:color="auto" w:fill="auto"/>
            <w:noWrap/>
            <w:vAlign w:val="bottom"/>
            <w:hideMark/>
          </w:tcPr>
          <w:p w:rsidR="00013B80" w:rsidRPr="00013B80" w:rsidRDefault="00013B80" w:rsidP="003D7A97">
            <w:pPr>
              <w:spacing w:after="0" w:line="360" w:lineRule="auto"/>
              <w:jc w:val="center"/>
              <w:rPr>
                <w:rFonts w:ascii="Calibri" w:eastAsia="Times New Roman" w:hAnsi="Calibri" w:cs="Calibri"/>
                <w:b/>
                <w:bCs/>
                <w:color w:val="000000"/>
              </w:rPr>
            </w:pPr>
            <w:r w:rsidRPr="00013B80">
              <w:rPr>
                <w:rFonts w:ascii="Calibri" w:eastAsia="Times New Roman" w:hAnsi="Calibri" w:cs="Calibri"/>
                <w:b/>
                <w:bCs/>
                <w:color w:val="000000"/>
              </w:rPr>
              <w:t>17</w:t>
            </w:r>
            <w:r w:rsidR="003D7A97">
              <w:rPr>
                <w:rFonts w:ascii="Calibri" w:eastAsia="Times New Roman" w:hAnsi="Calibri" w:cs="Calibri"/>
                <w:b/>
                <w:bCs/>
                <w:color w:val="000000"/>
              </w:rPr>
              <w:t>4</w:t>
            </w:r>
          </w:p>
        </w:tc>
        <w:tc>
          <w:tcPr>
            <w:tcW w:w="2620" w:type="dxa"/>
            <w:tcBorders>
              <w:top w:val="nil"/>
              <w:left w:val="nil"/>
              <w:bottom w:val="nil"/>
              <w:right w:val="nil"/>
            </w:tcBorders>
            <w:shd w:val="clear" w:color="auto" w:fill="auto"/>
            <w:noWrap/>
            <w:vAlign w:val="bottom"/>
            <w:hideMark/>
          </w:tcPr>
          <w:p w:rsidR="00013B80" w:rsidRPr="00013B80" w:rsidRDefault="00013B80" w:rsidP="00470DB2">
            <w:pPr>
              <w:spacing w:after="0" w:line="360" w:lineRule="auto"/>
              <w:rPr>
                <w:rFonts w:ascii="Calibri" w:eastAsia="Times New Roman" w:hAnsi="Calibri" w:cs="Calibri"/>
                <w:color w:val="000000"/>
              </w:rPr>
            </w:pPr>
          </w:p>
        </w:tc>
      </w:tr>
    </w:tbl>
    <w:p w:rsidR="00013B80" w:rsidRDefault="00013B80" w:rsidP="00470DB2">
      <w:pPr>
        <w:spacing w:after="0" w:line="360" w:lineRule="auto"/>
        <w:jc w:val="both"/>
        <w:rPr>
          <w:rFonts w:cs="Times New Roman"/>
          <w:sz w:val="24"/>
          <w:szCs w:val="24"/>
          <w:highlight w:val="yellow"/>
        </w:rPr>
      </w:pPr>
    </w:p>
    <w:p w:rsidR="009736C7" w:rsidRDefault="00F46C9E" w:rsidP="00172F0E">
      <w:pPr>
        <w:spacing w:line="360" w:lineRule="auto"/>
        <w:ind w:left="-426"/>
        <w:jc w:val="both"/>
        <w:rPr>
          <w:spacing w:val="-6"/>
          <w:sz w:val="16"/>
          <w:szCs w:val="16"/>
        </w:rPr>
      </w:pPr>
      <w:r>
        <w:rPr>
          <w:spacing w:val="-6"/>
          <w:sz w:val="24"/>
          <w:szCs w:val="24"/>
        </w:rPr>
        <w:t xml:space="preserve">Aviano, </w:t>
      </w:r>
      <w:r w:rsidR="0041524A">
        <w:rPr>
          <w:spacing w:val="-6"/>
          <w:sz w:val="24"/>
          <w:szCs w:val="24"/>
        </w:rPr>
        <w:t>17.12.2019</w:t>
      </w:r>
      <w:r w:rsidR="008A3725">
        <w:rPr>
          <w:spacing w:val="-6"/>
          <w:sz w:val="16"/>
          <w:szCs w:val="16"/>
        </w:rPr>
        <w:tab/>
      </w:r>
      <w:r w:rsidR="008A3725">
        <w:rPr>
          <w:spacing w:val="-6"/>
          <w:sz w:val="16"/>
          <w:szCs w:val="16"/>
        </w:rPr>
        <w:tab/>
      </w:r>
      <w:r w:rsidR="008A3725">
        <w:rPr>
          <w:spacing w:val="-6"/>
          <w:sz w:val="16"/>
          <w:szCs w:val="16"/>
        </w:rPr>
        <w:tab/>
      </w:r>
      <w:r w:rsidR="008A3725">
        <w:rPr>
          <w:spacing w:val="-6"/>
          <w:sz w:val="16"/>
          <w:szCs w:val="16"/>
        </w:rPr>
        <w:tab/>
      </w:r>
      <w:r w:rsidR="008A3725">
        <w:rPr>
          <w:spacing w:val="-6"/>
          <w:sz w:val="16"/>
          <w:szCs w:val="16"/>
        </w:rPr>
        <w:tab/>
      </w:r>
      <w:r w:rsidR="008A3725">
        <w:rPr>
          <w:spacing w:val="-6"/>
          <w:sz w:val="16"/>
          <w:szCs w:val="16"/>
        </w:rPr>
        <w:tab/>
      </w:r>
      <w:r w:rsidR="008A3725">
        <w:rPr>
          <w:spacing w:val="-6"/>
          <w:sz w:val="16"/>
          <w:szCs w:val="16"/>
        </w:rPr>
        <w:tab/>
      </w:r>
    </w:p>
    <w:p w:rsidR="00F46C9E" w:rsidRPr="008A3725" w:rsidRDefault="00F46C9E" w:rsidP="009736C7">
      <w:pPr>
        <w:spacing w:line="360" w:lineRule="auto"/>
        <w:ind w:left="3822" w:firstLine="1134"/>
        <w:jc w:val="both"/>
        <w:rPr>
          <w:spacing w:val="-6"/>
          <w:sz w:val="16"/>
          <w:szCs w:val="16"/>
        </w:rPr>
      </w:pPr>
      <w:r w:rsidRPr="007317EB">
        <w:rPr>
          <w:sz w:val="24"/>
          <w:szCs w:val="24"/>
        </w:rPr>
        <w:t>Il Direttore Generale</w:t>
      </w:r>
      <w:r w:rsidR="00F76C45">
        <w:rPr>
          <w:sz w:val="24"/>
          <w:szCs w:val="24"/>
        </w:rPr>
        <w:t xml:space="preserve"> sostituto</w:t>
      </w:r>
    </w:p>
    <w:p w:rsidR="00F46C9E" w:rsidRDefault="009736C7" w:rsidP="00F46C9E">
      <w:pPr>
        <w:spacing w:line="360" w:lineRule="auto"/>
        <w:ind w:left="5812" w:hanging="218"/>
        <w:jc w:val="both"/>
        <w:rPr>
          <w:sz w:val="24"/>
          <w:szCs w:val="24"/>
        </w:rPr>
      </w:pPr>
      <w:r>
        <w:rPr>
          <w:sz w:val="24"/>
          <w:szCs w:val="24"/>
        </w:rPr>
        <w:t>Dott. Aldo Mariotto</w:t>
      </w:r>
    </w:p>
    <w:p w:rsidR="009736C7" w:rsidRDefault="009736C7" w:rsidP="00F46C9E">
      <w:pPr>
        <w:spacing w:line="360" w:lineRule="auto"/>
        <w:ind w:left="5812" w:hanging="218"/>
        <w:jc w:val="both"/>
        <w:rPr>
          <w:sz w:val="24"/>
          <w:szCs w:val="24"/>
        </w:rPr>
      </w:pPr>
      <w:r>
        <w:rPr>
          <w:sz w:val="24"/>
          <w:szCs w:val="24"/>
        </w:rPr>
        <w:t xml:space="preserve">        (firmato)</w:t>
      </w:r>
    </w:p>
    <w:p w:rsidR="009736C7" w:rsidRDefault="009736C7" w:rsidP="00F46C9E">
      <w:pPr>
        <w:spacing w:line="360" w:lineRule="auto"/>
        <w:ind w:left="5812" w:hanging="218"/>
        <w:jc w:val="both"/>
        <w:rPr>
          <w:sz w:val="24"/>
          <w:szCs w:val="24"/>
        </w:rPr>
      </w:pPr>
    </w:p>
    <w:sectPr w:rsidR="009736C7" w:rsidSect="000B1DA9">
      <w:type w:val="continuous"/>
      <w:pgSz w:w="11906" w:h="16838"/>
      <w:pgMar w:top="1134" w:right="1134" w:bottom="1134" w:left="15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929" w:rsidRDefault="00D96929" w:rsidP="0036369C">
      <w:pPr>
        <w:spacing w:after="0" w:line="240" w:lineRule="auto"/>
      </w:pPr>
      <w:r>
        <w:separator/>
      </w:r>
    </w:p>
  </w:endnote>
  <w:endnote w:type="continuationSeparator" w:id="0">
    <w:p w:rsidR="00D96929" w:rsidRDefault="00D96929" w:rsidP="00363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cimaWE Rg">
    <w:altName w:val="Times New Roman"/>
    <w:charset w:val="00"/>
    <w:family w:val="auto"/>
    <w:pitch w:val="variable"/>
    <w:sig w:usb0="00000001" w:usb1="5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cimaWE">
    <w:altName w:val="Decima W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DecimaWERg">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929" w:rsidRDefault="001D45BF">
    <w:pPr>
      <w:pStyle w:val="Pidipagina"/>
      <w:framePr w:wrap="around" w:vAnchor="text" w:hAnchor="margin" w:xAlign="right" w:y="1"/>
      <w:rPr>
        <w:rStyle w:val="Numeropagina"/>
      </w:rPr>
    </w:pPr>
    <w:r>
      <w:rPr>
        <w:rStyle w:val="Numeropagina"/>
      </w:rPr>
      <w:fldChar w:fldCharType="begin"/>
    </w:r>
    <w:r w:rsidR="00D96929">
      <w:rPr>
        <w:rStyle w:val="Numeropagina"/>
      </w:rPr>
      <w:instrText xml:space="preserve">PAGE  </w:instrText>
    </w:r>
    <w:r>
      <w:rPr>
        <w:rStyle w:val="Numeropagina"/>
      </w:rPr>
      <w:fldChar w:fldCharType="separate"/>
    </w:r>
    <w:r w:rsidR="00D96929">
      <w:rPr>
        <w:rStyle w:val="Numeropagina"/>
        <w:noProof/>
      </w:rPr>
      <w:t>1</w:t>
    </w:r>
    <w:r>
      <w:rPr>
        <w:rStyle w:val="Numeropagina"/>
      </w:rPr>
      <w:fldChar w:fldCharType="end"/>
    </w:r>
  </w:p>
  <w:p w:rsidR="00D96929" w:rsidRDefault="00D96929">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691797837"/>
      <w:docPartObj>
        <w:docPartGallery w:val="Page Numbers (Bottom of Page)"/>
        <w:docPartUnique/>
      </w:docPartObj>
    </w:sdtPr>
    <w:sdtContent>
      <w:sdt>
        <w:sdtPr>
          <w:rPr>
            <w:rFonts w:asciiTheme="majorHAnsi" w:eastAsiaTheme="majorEastAsia" w:hAnsiTheme="majorHAnsi" w:cstheme="majorBidi"/>
          </w:rPr>
          <w:id w:val="691797838"/>
          <w:docPartObj>
            <w:docPartGallery w:val="Page Numbers (Margins)"/>
            <w:docPartUnique/>
          </w:docPartObj>
        </w:sdtPr>
        <w:sdtContent>
          <w:p w:rsidR="00D96929" w:rsidRDefault="001D45BF">
            <w:pPr>
              <w:rPr>
                <w:rFonts w:asciiTheme="majorHAnsi" w:eastAsiaTheme="majorEastAsia" w:hAnsiTheme="majorHAnsi" w:cstheme="majorBidi"/>
              </w:rPr>
            </w:pPr>
            <w:r>
              <w:rPr>
                <w:rFonts w:asciiTheme="majorHAnsi" w:eastAsiaTheme="majorEastAsia" w:hAnsiTheme="majorHAnsi" w:cstheme="majorBidi"/>
                <w:noProof/>
              </w:rPr>
              <w:pict>
                <v:oval id="Oval 9" o:spid="_x0000_s4097" style="position:absolute;margin-left:0;margin-top:0;width:31.55pt;height:22.4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AmQIAADIFAAAOAAAAZHJzL2Uyb0RvYy54bWysVG1v2yAQ/j5p/wHxPfXL7Ca26lRtskyT&#10;urVStx9AAMdoGBiQOF21/74DJ2m6fZmmfbG5O7h7nuM5rq73vUQ7bp3QqsHZRYoRV1QzoTYN/vpl&#10;NZlh5DxRjEiteIOfuMPX87dvrgZT81x3WjJuESRRrh5MgzvvTZ0kjna8J+5CG64g2GrbEw+m3STM&#10;kgGy9zLJ0/QyGbRlxmrKnQPvcgzieczftpz6+7Z13CPZYMDm49fG7zp8k/kVqTeWmE7QAwzyDyh6&#10;IhQUPaVaEk/Q1oo/UvWCWu106y+o7hPdtoLyyAHYZOlvbB47YnjkAs1x5tQm9//S0s+7B4sEa/A7&#10;jBTp4Yrud0SiKnRmMK6GDY/mwQZuztxp+s0hpRcdURt+Y60eOk4Y4MnC/uTVgWA4OIrWwyfNIDHZ&#10;eh2btG9tHxICfbSPd/F0ugu+94iCs4DLnZUYUQjlszLLyliB1MfDxjr/gesehUWDuZTCuNAtUpPd&#10;nfMBD6mPuyJ+LQVbCSmjERTGF9IioAvYKOXKZ/G43PYAePRPyzQ9qATcoKXRHV2QPuo0ZInF3HkB&#10;qUIZpUPBEcvoAYKALsQC1aiR5yrLi/Q2ryary9l0UqyKclJN09kkzarb6jItqmK5+hmwZUXdCca4&#10;uhOKH/WaFX+nh8PkjEqLikVDg6syLyPtV+id3axPzYEWHLoQKJ+TtHqrGLAjddDB+8PaEyHHdfIa&#10;cewS0D7+YyOiaoJQRsH5/XoPGYN61po9gX6shvuF4YVnBhadtj8wGmBkG+y+b4nlGMmPCjRYZUUR&#10;ZjwaRTnNwbDnkfV5hCgKqRpMvcVoNBZ+fBm2xopNB7VGPSh9A8ptRZTUCy4gEQwYzEjn8IiEyT+3&#10;466Xp27+CwAA//8DAFBLAwQUAAYACAAAACEA9BuQmdoAAAADAQAADwAAAGRycy9kb3ducmV2Lnht&#10;bEyPwU7DMBBE70j9B2uRuFEnUFUQ4lQVUgWXgGh74OjGixNhr6N4m4S/x3CBy0qjGc28LTezd2LE&#10;IXaBFOTLDARSE0xHVsHxsLu+AxFZk9EuECr4wgibanFR6sKEid5w3LMVqYRioRW0zH0hZWxa9Dou&#10;Q4+UvI8weM1JDlaaQU+p3Dt5k2Vr6XVHaaHVPT622Hzuz16Bz+p3H2ueavvCO5vPr+75aVTq6nLe&#10;PoBgnPkvDD/4CR2qxHQKZzJROAXpEf69yVvf5iBOClare5BVKf+zV98AAAD//wMAUEsBAi0AFAAG&#10;AAgAAAAhALaDOJL+AAAA4QEAABMAAAAAAAAAAAAAAAAAAAAAAFtDb250ZW50X1R5cGVzXS54bWxQ&#10;SwECLQAUAAYACAAAACEAOP0h/9YAAACUAQAACwAAAAAAAAAAAAAAAAAvAQAAX3JlbHMvLnJlbHNQ&#10;SwECLQAUAAYACAAAACEAPwzxgJkCAAAyBQAADgAAAAAAAAAAAAAAAAAuAgAAZHJzL2Uyb0RvYy54&#10;bWxQSwECLQAUAAYACAAAACEA9BuQmdoAAAADAQAADwAAAAAAAAAAAAAAAADzBAAAZHJzL2Rvd25y&#10;ZXYueG1sUEsFBgAAAAAEAAQA8wAAAPoFAAAAAA==&#10;" fillcolor="#365f91 [2404]" stroked="f">
                  <v:textbox style="mso-next-textbox:#Oval 9">
                    <w:txbxContent>
                      <w:p w:rsidR="00D96929" w:rsidRPr="003F4E0C" w:rsidRDefault="001D45BF">
                        <w:pPr>
                          <w:pStyle w:val="Pidipagina"/>
                          <w:jc w:val="center"/>
                          <w:rPr>
                            <w:b/>
                            <w:color w:val="FFFFFF" w:themeColor="background1"/>
                            <w:sz w:val="16"/>
                            <w:szCs w:val="16"/>
                          </w:rPr>
                        </w:pPr>
                        <w:r w:rsidRPr="003F4E0C">
                          <w:rPr>
                            <w:sz w:val="16"/>
                            <w:szCs w:val="16"/>
                          </w:rPr>
                          <w:fldChar w:fldCharType="begin"/>
                        </w:r>
                        <w:r w:rsidR="00D96929" w:rsidRPr="003F4E0C">
                          <w:rPr>
                            <w:sz w:val="16"/>
                            <w:szCs w:val="16"/>
                          </w:rPr>
                          <w:instrText xml:space="preserve"> PAGE    \* MERGEFORMAT </w:instrText>
                        </w:r>
                        <w:r w:rsidRPr="003F4E0C">
                          <w:rPr>
                            <w:sz w:val="16"/>
                            <w:szCs w:val="16"/>
                          </w:rPr>
                          <w:fldChar w:fldCharType="separate"/>
                        </w:r>
                        <w:r w:rsidR="006C3D7F" w:rsidRPr="006C3D7F">
                          <w:rPr>
                            <w:b/>
                            <w:noProof/>
                            <w:color w:val="FFFFFF" w:themeColor="background1"/>
                            <w:sz w:val="16"/>
                            <w:szCs w:val="16"/>
                          </w:rPr>
                          <w:t>1</w:t>
                        </w:r>
                        <w:r w:rsidRPr="003F4E0C">
                          <w:rPr>
                            <w:sz w:val="16"/>
                            <w:szCs w:val="16"/>
                          </w:rPr>
                          <w:fldChar w:fldCharType="end"/>
                        </w:r>
                      </w:p>
                    </w:txbxContent>
                  </v:textbox>
                  <w10:wrap anchorx="margin" anchory="margin"/>
                </v:oval>
              </w:pict>
            </w:r>
          </w:p>
        </w:sdtContent>
      </w:sdt>
    </w:sdtContent>
  </w:sdt>
  <w:p w:rsidR="00D96929" w:rsidRDefault="00D96929">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929" w:rsidRDefault="00D96929" w:rsidP="0036369C">
      <w:pPr>
        <w:spacing w:after="0" w:line="240" w:lineRule="auto"/>
      </w:pPr>
      <w:r>
        <w:separator/>
      </w:r>
    </w:p>
  </w:footnote>
  <w:footnote w:type="continuationSeparator" w:id="0">
    <w:p w:rsidR="00D96929" w:rsidRDefault="00D96929" w:rsidP="003636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0FE2"/>
    <w:multiLevelType w:val="hybridMultilevel"/>
    <w:tmpl w:val="EAC6343A"/>
    <w:lvl w:ilvl="0" w:tplc="04100017">
      <w:start w:val="1"/>
      <w:numFmt w:val="lowerLetter"/>
      <w:lvlText w:val="%1)"/>
      <w:lvlJc w:val="left"/>
      <w:pPr>
        <w:tabs>
          <w:tab w:val="num" w:pos="1440"/>
        </w:tabs>
        <w:ind w:left="1440" w:hanging="360"/>
      </w:pPr>
      <w:rPr>
        <w:rFonts w:cs="Times New Roman"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51238FA"/>
    <w:multiLevelType w:val="hybridMultilevel"/>
    <w:tmpl w:val="34B6A9B6"/>
    <w:lvl w:ilvl="0" w:tplc="04100001">
      <w:start w:val="1"/>
      <w:numFmt w:val="bullet"/>
      <w:lvlText w:val=""/>
      <w:lvlJc w:val="left"/>
      <w:pPr>
        <w:tabs>
          <w:tab w:val="num" w:pos="1440"/>
        </w:tabs>
        <w:ind w:left="144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57B7782"/>
    <w:multiLevelType w:val="hybridMultilevel"/>
    <w:tmpl w:val="17125B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EA929E4"/>
    <w:multiLevelType w:val="hybridMultilevel"/>
    <w:tmpl w:val="8D8CD0E2"/>
    <w:lvl w:ilvl="0" w:tplc="0410000F">
      <w:start w:val="1"/>
      <w:numFmt w:val="decimal"/>
      <w:lvlText w:val="%1."/>
      <w:lvlJc w:val="left"/>
      <w:pPr>
        <w:ind w:left="490" w:hanging="360"/>
      </w:pPr>
    </w:lvl>
    <w:lvl w:ilvl="1" w:tplc="04100019" w:tentative="1">
      <w:start w:val="1"/>
      <w:numFmt w:val="lowerLetter"/>
      <w:lvlText w:val="%2."/>
      <w:lvlJc w:val="left"/>
      <w:pPr>
        <w:ind w:left="1210" w:hanging="360"/>
      </w:pPr>
    </w:lvl>
    <w:lvl w:ilvl="2" w:tplc="0410001B" w:tentative="1">
      <w:start w:val="1"/>
      <w:numFmt w:val="lowerRoman"/>
      <w:lvlText w:val="%3."/>
      <w:lvlJc w:val="right"/>
      <w:pPr>
        <w:ind w:left="1930" w:hanging="180"/>
      </w:pPr>
    </w:lvl>
    <w:lvl w:ilvl="3" w:tplc="0410000F" w:tentative="1">
      <w:start w:val="1"/>
      <w:numFmt w:val="decimal"/>
      <w:lvlText w:val="%4."/>
      <w:lvlJc w:val="left"/>
      <w:pPr>
        <w:ind w:left="2650" w:hanging="360"/>
      </w:pPr>
    </w:lvl>
    <w:lvl w:ilvl="4" w:tplc="04100019" w:tentative="1">
      <w:start w:val="1"/>
      <w:numFmt w:val="lowerLetter"/>
      <w:lvlText w:val="%5."/>
      <w:lvlJc w:val="left"/>
      <w:pPr>
        <w:ind w:left="3370" w:hanging="360"/>
      </w:pPr>
    </w:lvl>
    <w:lvl w:ilvl="5" w:tplc="0410001B" w:tentative="1">
      <w:start w:val="1"/>
      <w:numFmt w:val="lowerRoman"/>
      <w:lvlText w:val="%6."/>
      <w:lvlJc w:val="right"/>
      <w:pPr>
        <w:ind w:left="4090" w:hanging="180"/>
      </w:pPr>
    </w:lvl>
    <w:lvl w:ilvl="6" w:tplc="0410000F" w:tentative="1">
      <w:start w:val="1"/>
      <w:numFmt w:val="decimal"/>
      <w:lvlText w:val="%7."/>
      <w:lvlJc w:val="left"/>
      <w:pPr>
        <w:ind w:left="4810" w:hanging="360"/>
      </w:pPr>
    </w:lvl>
    <w:lvl w:ilvl="7" w:tplc="04100019" w:tentative="1">
      <w:start w:val="1"/>
      <w:numFmt w:val="lowerLetter"/>
      <w:lvlText w:val="%8."/>
      <w:lvlJc w:val="left"/>
      <w:pPr>
        <w:ind w:left="5530" w:hanging="360"/>
      </w:pPr>
    </w:lvl>
    <w:lvl w:ilvl="8" w:tplc="0410001B" w:tentative="1">
      <w:start w:val="1"/>
      <w:numFmt w:val="lowerRoman"/>
      <w:lvlText w:val="%9."/>
      <w:lvlJc w:val="right"/>
      <w:pPr>
        <w:ind w:left="6250" w:hanging="180"/>
      </w:pPr>
    </w:lvl>
  </w:abstractNum>
  <w:abstractNum w:abstractNumId="4">
    <w:nsid w:val="0F4B7285"/>
    <w:multiLevelType w:val="hybridMultilevel"/>
    <w:tmpl w:val="2E06E88A"/>
    <w:lvl w:ilvl="0" w:tplc="2E3E7338">
      <w:numFmt w:val="bullet"/>
      <w:lvlText w:val="-"/>
      <w:lvlJc w:val="left"/>
      <w:pPr>
        <w:ind w:left="720" w:hanging="360"/>
      </w:pPr>
      <w:rPr>
        <w:rFonts w:ascii="Calibri" w:eastAsiaTheme="minorHAnsi" w:hAnsi="Calibri" w:cstheme="minorBidi"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FB2532D"/>
    <w:multiLevelType w:val="hybridMultilevel"/>
    <w:tmpl w:val="7C786F6A"/>
    <w:lvl w:ilvl="0" w:tplc="2E3E733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1D4308A"/>
    <w:multiLevelType w:val="hybridMultilevel"/>
    <w:tmpl w:val="9986207E"/>
    <w:lvl w:ilvl="0" w:tplc="2E3E733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2475155"/>
    <w:multiLevelType w:val="hybridMultilevel"/>
    <w:tmpl w:val="C38C4958"/>
    <w:lvl w:ilvl="0" w:tplc="04100001">
      <w:start w:val="1"/>
      <w:numFmt w:val="bullet"/>
      <w:lvlText w:val=""/>
      <w:lvlJc w:val="left"/>
      <w:pPr>
        <w:ind w:left="1000" w:hanging="360"/>
      </w:pPr>
      <w:rPr>
        <w:rFonts w:ascii="Symbol" w:hAnsi="Symbol" w:hint="default"/>
      </w:rPr>
    </w:lvl>
    <w:lvl w:ilvl="1" w:tplc="04100003" w:tentative="1">
      <w:start w:val="1"/>
      <w:numFmt w:val="bullet"/>
      <w:lvlText w:val="o"/>
      <w:lvlJc w:val="left"/>
      <w:pPr>
        <w:ind w:left="1720" w:hanging="360"/>
      </w:pPr>
      <w:rPr>
        <w:rFonts w:ascii="Courier New" w:hAnsi="Courier New" w:cs="Courier New" w:hint="default"/>
      </w:rPr>
    </w:lvl>
    <w:lvl w:ilvl="2" w:tplc="04100005" w:tentative="1">
      <w:start w:val="1"/>
      <w:numFmt w:val="bullet"/>
      <w:lvlText w:val=""/>
      <w:lvlJc w:val="left"/>
      <w:pPr>
        <w:ind w:left="2440" w:hanging="360"/>
      </w:pPr>
      <w:rPr>
        <w:rFonts w:ascii="Wingdings" w:hAnsi="Wingdings" w:hint="default"/>
      </w:rPr>
    </w:lvl>
    <w:lvl w:ilvl="3" w:tplc="04100001" w:tentative="1">
      <w:start w:val="1"/>
      <w:numFmt w:val="bullet"/>
      <w:lvlText w:val=""/>
      <w:lvlJc w:val="left"/>
      <w:pPr>
        <w:ind w:left="3160" w:hanging="360"/>
      </w:pPr>
      <w:rPr>
        <w:rFonts w:ascii="Symbol" w:hAnsi="Symbol" w:hint="default"/>
      </w:rPr>
    </w:lvl>
    <w:lvl w:ilvl="4" w:tplc="04100003" w:tentative="1">
      <w:start w:val="1"/>
      <w:numFmt w:val="bullet"/>
      <w:lvlText w:val="o"/>
      <w:lvlJc w:val="left"/>
      <w:pPr>
        <w:ind w:left="3880" w:hanging="360"/>
      </w:pPr>
      <w:rPr>
        <w:rFonts w:ascii="Courier New" w:hAnsi="Courier New" w:cs="Courier New" w:hint="default"/>
      </w:rPr>
    </w:lvl>
    <w:lvl w:ilvl="5" w:tplc="04100005" w:tentative="1">
      <w:start w:val="1"/>
      <w:numFmt w:val="bullet"/>
      <w:lvlText w:val=""/>
      <w:lvlJc w:val="left"/>
      <w:pPr>
        <w:ind w:left="4600" w:hanging="360"/>
      </w:pPr>
      <w:rPr>
        <w:rFonts w:ascii="Wingdings" w:hAnsi="Wingdings" w:hint="default"/>
      </w:rPr>
    </w:lvl>
    <w:lvl w:ilvl="6" w:tplc="04100001" w:tentative="1">
      <w:start w:val="1"/>
      <w:numFmt w:val="bullet"/>
      <w:lvlText w:val=""/>
      <w:lvlJc w:val="left"/>
      <w:pPr>
        <w:ind w:left="5320" w:hanging="360"/>
      </w:pPr>
      <w:rPr>
        <w:rFonts w:ascii="Symbol" w:hAnsi="Symbol" w:hint="default"/>
      </w:rPr>
    </w:lvl>
    <w:lvl w:ilvl="7" w:tplc="04100003" w:tentative="1">
      <w:start w:val="1"/>
      <w:numFmt w:val="bullet"/>
      <w:lvlText w:val="o"/>
      <w:lvlJc w:val="left"/>
      <w:pPr>
        <w:ind w:left="6040" w:hanging="360"/>
      </w:pPr>
      <w:rPr>
        <w:rFonts w:ascii="Courier New" w:hAnsi="Courier New" w:cs="Courier New" w:hint="default"/>
      </w:rPr>
    </w:lvl>
    <w:lvl w:ilvl="8" w:tplc="04100005" w:tentative="1">
      <w:start w:val="1"/>
      <w:numFmt w:val="bullet"/>
      <w:lvlText w:val=""/>
      <w:lvlJc w:val="left"/>
      <w:pPr>
        <w:ind w:left="6760" w:hanging="360"/>
      </w:pPr>
      <w:rPr>
        <w:rFonts w:ascii="Wingdings" w:hAnsi="Wingdings" w:hint="default"/>
      </w:rPr>
    </w:lvl>
  </w:abstractNum>
  <w:abstractNum w:abstractNumId="8">
    <w:nsid w:val="125D3307"/>
    <w:multiLevelType w:val="hybridMultilevel"/>
    <w:tmpl w:val="62666BAC"/>
    <w:lvl w:ilvl="0" w:tplc="0410000D">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9">
    <w:nsid w:val="126A1566"/>
    <w:multiLevelType w:val="hybridMultilevel"/>
    <w:tmpl w:val="58646FAE"/>
    <w:lvl w:ilvl="0" w:tplc="04100019">
      <w:start w:val="1"/>
      <w:numFmt w:val="lowerLetter"/>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0">
    <w:nsid w:val="216F62BF"/>
    <w:multiLevelType w:val="hybridMultilevel"/>
    <w:tmpl w:val="2012D6E0"/>
    <w:lvl w:ilvl="0" w:tplc="04100001">
      <w:start w:val="1"/>
      <w:numFmt w:val="bullet"/>
      <w:lvlText w:val=""/>
      <w:lvlJc w:val="left"/>
      <w:pPr>
        <w:tabs>
          <w:tab w:val="num" w:pos="1440"/>
        </w:tabs>
        <w:ind w:left="144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1A43FA7"/>
    <w:multiLevelType w:val="hybridMultilevel"/>
    <w:tmpl w:val="42C25B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21B1AD4"/>
    <w:multiLevelType w:val="hybridMultilevel"/>
    <w:tmpl w:val="D0D2C9A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2E14AC3"/>
    <w:multiLevelType w:val="hybridMultilevel"/>
    <w:tmpl w:val="5374F4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3D137C3"/>
    <w:multiLevelType w:val="hybridMultilevel"/>
    <w:tmpl w:val="0930CBA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4697C45"/>
    <w:multiLevelType w:val="hybridMultilevel"/>
    <w:tmpl w:val="8DD47F10"/>
    <w:lvl w:ilvl="0" w:tplc="04100001">
      <w:start w:val="1"/>
      <w:numFmt w:val="bullet"/>
      <w:lvlText w:val=""/>
      <w:lvlJc w:val="left"/>
      <w:pPr>
        <w:ind w:left="1350" w:hanging="360"/>
      </w:pPr>
      <w:rPr>
        <w:rFonts w:ascii="Symbol" w:hAnsi="Symbol" w:hint="default"/>
      </w:rPr>
    </w:lvl>
    <w:lvl w:ilvl="1" w:tplc="04100003" w:tentative="1">
      <w:start w:val="1"/>
      <w:numFmt w:val="bullet"/>
      <w:lvlText w:val="o"/>
      <w:lvlJc w:val="left"/>
      <w:pPr>
        <w:ind w:left="2070" w:hanging="360"/>
      </w:pPr>
      <w:rPr>
        <w:rFonts w:ascii="Courier New" w:hAnsi="Courier New" w:cs="Courier New" w:hint="default"/>
      </w:rPr>
    </w:lvl>
    <w:lvl w:ilvl="2" w:tplc="04100005" w:tentative="1">
      <w:start w:val="1"/>
      <w:numFmt w:val="bullet"/>
      <w:lvlText w:val=""/>
      <w:lvlJc w:val="left"/>
      <w:pPr>
        <w:ind w:left="2790" w:hanging="360"/>
      </w:pPr>
      <w:rPr>
        <w:rFonts w:ascii="Wingdings" w:hAnsi="Wingdings" w:hint="default"/>
      </w:rPr>
    </w:lvl>
    <w:lvl w:ilvl="3" w:tplc="04100001" w:tentative="1">
      <w:start w:val="1"/>
      <w:numFmt w:val="bullet"/>
      <w:lvlText w:val=""/>
      <w:lvlJc w:val="left"/>
      <w:pPr>
        <w:ind w:left="3510" w:hanging="360"/>
      </w:pPr>
      <w:rPr>
        <w:rFonts w:ascii="Symbol" w:hAnsi="Symbol" w:hint="default"/>
      </w:rPr>
    </w:lvl>
    <w:lvl w:ilvl="4" w:tplc="04100003" w:tentative="1">
      <w:start w:val="1"/>
      <w:numFmt w:val="bullet"/>
      <w:lvlText w:val="o"/>
      <w:lvlJc w:val="left"/>
      <w:pPr>
        <w:ind w:left="4230" w:hanging="360"/>
      </w:pPr>
      <w:rPr>
        <w:rFonts w:ascii="Courier New" w:hAnsi="Courier New" w:cs="Courier New" w:hint="default"/>
      </w:rPr>
    </w:lvl>
    <w:lvl w:ilvl="5" w:tplc="04100005" w:tentative="1">
      <w:start w:val="1"/>
      <w:numFmt w:val="bullet"/>
      <w:lvlText w:val=""/>
      <w:lvlJc w:val="left"/>
      <w:pPr>
        <w:ind w:left="4950" w:hanging="360"/>
      </w:pPr>
      <w:rPr>
        <w:rFonts w:ascii="Wingdings" w:hAnsi="Wingdings" w:hint="default"/>
      </w:rPr>
    </w:lvl>
    <w:lvl w:ilvl="6" w:tplc="04100001" w:tentative="1">
      <w:start w:val="1"/>
      <w:numFmt w:val="bullet"/>
      <w:lvlText w:val=""/>
      <w:lvlJc w:val="left"/>
      <w:pPr>
        <w:ind w:left="5670" w:hanging="360"/>
      </w:pPr>
      <w:rPr>
        <w:rFonts w:ascii="Symbol" w:hAnsi="Symbol" w:hint="default"/>
      </w:rPr>
    </w:lvl>
    <w:lvl w:ilvl="7" w:tplc="04100003" w:tentative="1">
      <w:start w:val="1"/>
      <w:numFmt w:val="bullet"/>
      <w:lvlText w:val="o"/>
      <w:lvlJc w:val="left"/>
      <w:pPr>
        <w:ind w:left="6390" w:hanging="360"/>
      </w:pPr>
      <w:rPr>
        <w:rFonts w:ascii="Courier New" w:hAnsi="Courier New" w:cs="Courier New" w:hint="default"/>
      </w:rPr>
    </w:lvl>
    <w:lvl w:ilvl="8" w:tplc="04100005" w:tentative="1">
      <w:start w:val="1"/>
      <w:numFmt w:val="bullet"/>
      <w:lvlText w:val=""/>
      <w:lvlJc w:val="left"/>
      <w:pPr>
        <w:ind w:left="7110" w:hanging="360"/>
      </w:pPr>
      <w:rPr>
        <w:rFonts w:ascii="Wingdings" w:hAnsi="Wingdings" w:hint="default"/>
      </w:rPr>
    </w:lvl>
  </w:abstractNum>
  <w:abstractNum w:abstractNumId="16">
    <w:nsid w:val="27FA576A"/>
    <w:multiLevelType w:val="hybridMultilevel"/>
    <w:tmpl w:val="4D4E2944"/>
    <w:lvl w:ilvl="0" w:tplc="2E3E7338">
      <w:numFmt w:val="bullet"/>
      <w:lvlText w:val="-"/>
      <w:lvlJc w:val="left"/>
      <w:pPr>
        <w:ind w:left="2135" w:hanging="360"/>
      </w:pPr>
      <w:rPr>
        <w:rFonts w:ascii="Calibri" w:eastAsiaTheme="minorHAnsi" w:hAnsi="Calibri" w:cstheme="minorBidi" w:hint="default"/>
      </w:rPr>
    </w:lvl>
    <w:lvl w:ilvl="1" w:tplc="04100003" w:tentative="1">
      <w:start w:val="1"/>
      <w:numFmt w:val="bullet"/>
      <w:lvlText w:val="o"/>
      <w:lvlJc w:val="left"/>
      <w:pPr>
        <w:ind w:left="2855" w:hanging="360"/>
      </w:pPr>
      <w:rPr>
        <w:rFonts w:ascii="Courier New" w:hAnsi="Courier New" w:cs="Courier New" w:hint="default"/>
      </w:rPr>
    </w:lvl>
    <w:lvl w:ilvl="2" w:tplc="04100005" w:tentative="1">
      <w:start w:val="1"/>
      <w:numFmt w:val="bullet"/>
      <w:lvlText w:val=""/>
      <w:lvlJc w:val="left"/>
      <w:pPr>
        <w:ind w:left="3575" w:hanging="360"/>
      </w:pPr>
      <w:rPr>
        <w:rFonts w:ascii="Wingdings" w:hAnsi="Wingdings" w:hint="default"/>
      </w:rPr>
    </w:lvl>
    <w:lvl w:ilvl="3" w:tplc="04100001" w:tentative="1">
      <w:start w:val="1"/>
      <w:numFmt w:val="bullet"/>
      <w:lvlText w:val=""/>
      <w:lvlJc w:val="left"/>
      <w:pPr>
        <w:ind w:left="4295" w:hanging="360"/>
      </w:pPr>
      <w:rPr>
        <w:rFonts w:ascii="Symbol" w:hAnsi="Symbol" w:hint="default"/>
      </w:rPr>
    </w:lvl>
    <w:lvl w:ilvl="4" w:tplc="04100003" w:tentative="1">
      <w:start w:val="1"/>
      <w:numFmt w:val="bullet"/>
      <w:lvlText w:val="o"/>
      <w:lvlJc w:val="left"/>
      <w:pPr>
        <w:ind w:left="5015" w:hanging="360"/>
      </w:pPr>
      <w:rPr>
        <w:rFonts w:ascii="Courier New" w:hAnsi="Courier New" w:cs="Courier New" w:hint="default"/>
      </w:rPr>
    </w:lvl>
    <w:lvl w:ilvl="5" w:tplc="04100005" w:tentative="1">
      <w:start w:val="1"/>
      <w:numFmt w:val="bullet"/>
      <w:lvlText w:val=""/>
      <w:lvlJc w:val="left"/>
      <w:pPr>
        <w:ind w:left="5735" w:hanging="360"/>
      </w:pPr>
      <w:rPr>
        <w:rFonts w:ascii="Wingdings" w:hAnsi="Wingdings" w:hint="default"/>
      </w:rPr>
    </w:lvl>
    <w:lvl w:ilvl="6" w:tplc="04100001" w:tentative="1">
      <w:start w:val="1"/>
      <w:numFmt w:val="bullet"/>
      <w:lvlText w:val=""/>
      <w:lvlJc w:val="left"/>
      <w:pPr>
        <w:ind w:left="6455" w:hanging="360"/>
      </w:pPr>
      <w:rPr>
        <w:rFonts w:ascii="Symbol" w:hAnsi="Symbol" w:hint="default"/>
      </w:rPr>
    </w:lvl>
    <w:lvl w:ilvl="7" w:tplc="04100003" w:tentative="1">
      <w:start w:val="1"/>
      <w:numFmt w:val="bullet"/>
      <w:lvlText w:val="o"/>
      <w:lvlJc w:val="left"/>
      <w:pPr>
        <w:ind w:left="7175" w:hanging="360"/>
      </w:pPr>
      <w:rPr>
        <w:rFonts w:ascii="Courier New" w:hAnsi="Courier New" w:cs="Courier New" w:hint="default"/>
      </w:rPr>
    </w:lvl>
    <w:lvl w:ilvl="8" w:tplc="04100005" w:tentative="1">
      <w:start w:val="1"/>
      <w:numFmt w:val="bullet"/>
      <w:lvlText w:val=""/>
      <w:lvlJc w:val="left"/>
      <w:pPr>
        <w:ind w:left="7895" w:hanging="360"/>
      </w:pPr>
      <w:rPr>
        <w:rFonts w:ascii="Wingdings" w:hAnsi="Wingdings" w:hint="default"/>
      </w:rPr>
    </w:lvl>
  </w:abstractNum>
  <w:abstractNum w:abstractNumId="17">
    <w:nsid w:val="2A8E33EF"/>
    <w:multiLevelType w:val="hybridMultilevel"/>
    <w:tmpl w:val="449ED92C"/>
    <w:lvl w:ilvl="0" w:tplc="E3582502">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F6B537E"/>
    <w:multiLevelType w:val="hybridMultilevel"/>
    <w:tmpl w:val="B71660EA"/>
    <w:lvl w:ilvl="0" w:tplc="2E3E7338">
      <w:numFmt w:val="bullet"/>
      <w:lvlText w:val="-"/>
      <w:lvlJc w:val="left"/>
      <w:pPr>
        <w:ind w:left="720" w:hanging="360"/>
      </w:pPr>
      <w:rPr>
        <w:rFonts w:ascii="Calibri" w:eastAsiaTheme="minorHAnsi" w:hAnsi="Calibri" w:cstheme="minorBidi" w:hint="default"/>
      </w:rPr>
    </w:lvl>
    <w:lvl w:ilvl="1" w:tplc="0410000F">
      <w:start w:val="1"/>
      <w:numFmt w:val="decimal"/>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073581B"/>
    <w:multiLevelType w:val="hybridMultilevel"/>
    <w:tmpl w:val="BBB45DE4"/>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0">
    <w:nsid w:val="357926E4"/>
    <w:multiLevelType w:val="hybridMultilevel"/>
    <w:tmpl w:val="6646F7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5C9185E"/>
    <w:multiLevelType w:val="hybridMultilevel"/>
    <w:tmpl w:val="D20CD1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8B831EC"/>
    <w:multiLevelType w:val="hybridMultilevel"/>
    <w:tmpl w:val="7076BD9A"/>
    <w:lvl w:ilvl="0" w:tplc="69E046FA">
      <w:start w:val="15"/>
      <w:numFmt w:val="bullet"/>
      <w:lvlText w:val="-"/>
      <w:lvlJc w:val="left"/>
      <w:pPr>
        <w:ind w:left="720" w:hanging="360"/>
      </w:pPr>
      <w:rPr>
        <w:rFonts w:ascii="DecimaWE Rg" w:eastAsia="Times New Roman" w:hAnsi="DecimaWE Rg" w:hint="default"/>
      </w:rPr>
    </w:lvl>
    <w:lvl w:ilvl="1" w:tplc="04100003">
      <w:start w:val="1"/>
      <w:numFmt w:val="lowerLetter"/>
      <w:lvlText w:val="%2."/>
      <w:lvlJc w:val="left"/>
      <w:pPr>
        <w:ind w:left="1440" w:hanging="360"/>
      </w:pPr>
      <w:rPr>
        <w:rFonts w:ascii="Calibri" w:eastAsia="Times New Roman" w:hAnsi="Calibri" w:cs="Times New Roman"/>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A5053DD"/>
    <w:multiLevelType w:val="hybridMultilevel"/>
    <w:tmpl w:val="2494C89A"/>
    <w:lvl w:ilvl="0" w:tplc="2794CDE2">
      <w:start w:val="1"/>
      <w:numFmt w:val="bullet"/>
      <w:lvlText w:val="-"/>
      <w:lvlJc w:val="left"/>
      <w:pPr>
        <w:tabs>
          <w:tab w:val="num" w:pos="720"/>
        </w:tabs>
        <w:ind w:left="720" w:hanging="360"/>
      </w:pPr>
      <w:rPr>
        <w:rFonts w:ascii="Verdana" w:hAnsi="Verdan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3B987874"/>
    <w:multiLevelType w:val="singleLevel"/>
    <w:tmpl w:val="972602BE"/>
    <w:lvl w:ilvl="0">
      <w:start w:val="31"/>
      <w:numFmt w:val="bullet"/>
      <w:lvlText w:val="-"/>
      <w:lvlJc w:val="left"/>
      <w:pPr>
        <w:tabs>
          <w:tab w:val="num" w:pos="360"/>
        </w:tabs>
        <w:ind w:left="360" w:hanging="360"/>
      </w:pPr>
      <w:rPr>
        <w:rFonts w:hint="default"/>
      </w:rPr>
    </w:lvl>
  </w:abstractNum>
  <w:abstractNum w:abstractNumId="25">
    <w:nsid w:val="3C1668CB"/>
    <w:multiLevelType w:val="hybridMultilevel"/>
    <w:tmpl w:val="87729C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3ECA11FD"/>
    <w:multiLevelType w:val="hybridMultilevel"/>
    <w:tmpl w:val="8D86C364"/>
    <w:lvl w:ilvl="0" w:tplc="0410000D">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nsid w:val="40676AB9"/>
    <w:multiLevelType w:val="hybridMultilevel"/>
    <w:tmpl w:val="F9E8CBB6"/>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8">
    <w:nsid w:val="40941F2D"/>
    <w:multiLevelType w:val="multilevel"/>
    <w:tmpl w:val="711832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4ADC2B92"/>
    <w:multiLevelType w:val="hybridMultilevel"/>
    <w:tmpl w:val="D26AE1B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BA53C22"/>
    <w:multiLevelType w:val="hybridMultilevel"/>
    <w:tmpl w:val="48045872"/>
    <w:lvl w:ilvl="0" w:tplc="0410000F">
      <w:start w:val="1"/>
      <w:numFmt w:val="decimal"/>
      <w:lvlText w:val="%1."/>
      <w:lvlJc w:val="left"/>
      <w:pPr>
        <w:tabs>
          <w:tab w:val="num" w:pos="1428"/>
        </w:tabs>
        <w:ind w:left="1428" w:hanging="360"/>
      </w:pPr>
      <w:rPr>
        <w:rFonts w:cs="Times New Roman"/>
      </w:rPr>
    </w:lvl>
    <w:lvl w:ilvl="1" w:tplc="04100019">
      <w:start w:val="1"/>
      <w:numFmt w:val="lowerLetter"/>
      <w:lvlText w:val="%2."/>
      <w:lvlJc w:val="left"/>
      <w:pPr>
        <w:tabs>
          <w:tab w:val="num" w:pos="2148"/>
        </w:tabs>
        <w:ind w:left="2148" w:hanging="360"/>
      </w:pPr>
      <w:rPr>
        <w:rFonts w:cs="Times New Roman"/>
      </w:rPr>
    </w:lvl>
    <w:lvl w:ilvl="2" w:tplc="0410001B">
      <w:start w:val="1"/>
      <w:numFmt w:val="lowerRoman"/>
      <w:lvlText w:val="%3."/>
      <w:lvlJc w:val="right"/>
      <w:pPr>
        <w:tabs>
          <w:tab w:val="num" w:pos="2868"/>
        </w:tabs>
        <w:ind w:left="2868" w:hanging="180"/>
      </w:pPr>
      <w:rPr>
        <w:rFonts w:cs="Times New Roman"/>
      </w:rPr>
    </w:lvl>
    <w:lvl w:ilvl="3" w:tplc="0410000F">
      <w:start w:val="1"/>
      <w:numFmt w:val="decimal"/>
      <w:lvlText w:val="%4."/>
      <w:lvlJc w:val="left"/>
      <w:pPr>
        <w:tabs>
          <w:tab w:val="num" w:pos="3588"/>
        </w:tabs>
        <w:ind w:left="3588" w:hanging="360"/>
      </w:pPr>
      <w:rPr>
        <w:rFonts w:cs="Times New Roman"/>
      </w:rPr>
    </w:lvl>
    <w:lvl w:ilvl="4" w:tplc="04100019">
      <w:start w:val="1"/>
      <w:numFmt w:val="lowerLetter"/>
      <w:lvlText w:val="%5."/>
      <w:lvlJc w:val="left"/>
      <w:pPr>
        <w:tabs>
          <w:tab w:val="num" w:pos="4308"/>
        </w:tabs>
        <w:ind w:left="4308" w:hanging="360"/>
      </w:pPr>
      <w:rPr>
        <w:rFonts w:cs="Times New Roman"/>
      </w:rPr>
    </w:lvl>
    <w:lvl w:ilvl="5" w:tplc="0410001B">
      <w:start w:val="1"/>
      <w:numFmt w:val="lowerRoman"/>
      <w:lvlText w:val="%6."/>
      <w:lvlJc w:val="right"/>
      <w:pPr>
        <w:tabs>
          <w:tab w:val="num" w:pos="5028"/>
        </w:tabs>
        <w:ind w:left="5028" w:hanging="180"/>
      </w:pPr>
      <w:rPr>
        <w:rFonts w:cs="Times New Roman"/>
      </w:rPr>
    </w:lvl>
    <w:lvl w:ilvl="6" w:tplc="0410000F">
      <w:start w:val="1"/>
      <w:numFmt w:val="decimal"/>
      <w:lvlText w:val="%7."/>
      <w:lvlJc w:val="left"/>
      <w:pPr>
        <w:tabs>
          <w:tab w:val="num" w:pos="5748"/>
        </w:tabs>
        <w:ind w:left="5748" w:hanging="360"/>
      </w:pPr>
      <w:rPr>
        <w:rFonts w:cs="Times New Roman"/>
      </w:rPr>
    </w:lvl>
    <w:lvl w:ilvl="7" w:tplc="04100019">
      <w:start w:val="1"/>
      <w:numFmt w:val="lowerLetter"/>
      <w:lvlText w:val="%8."/>
      <w:lvlJc w:val="left"/>
      <w:pPr>
        <w:tabs>
          <w:tab w:val="num" w:pos="6468"/>
        </w:tabs>
        <w:ind w:left="6468" w:hanging="360"/>
      </w:pPr>
      <w:rPr>
        <w:rFonts w:cs="Times New Roman"/>
      </w:rPr>
    </w:lvl>
    <w:lvl w:ilvl="8" w:tplc="0410001B">
      <w:start w:val="1"/>
      <w:numFmt w:val="lowerRoman"/>
      <w:lvlText w:val="%9."/>
      <w:lvlJc w:val="right"/>
      <w:pPr>
        <w:tabs>
          <w:tab w:val="num" w:pos="7188"/>
        </w:tabs>
        <w:ind w:left="7188" w:hanging="180"/>
      </w:pPr>
      <w:rPr>
        <w:rFonts w:cs="Times New Roman"/>
      </w:rPr>
    </w:lvl>
  </w:abstractNum>
  <w:abstractNum w:abstractNumId="31">
    <w:nsid w:val="4F46673E"/>
    <w:multiLevelType w:val="hybridMultilevel"/>
    <w:tmpl w:val="A7529214"/>
    <w:lvl w:ilvl="0" w:tplc="5F6AE9FA">
      <w:numFmt w:val="bullet"/>
      <w:lvlText w:val="-"/>
      <w:lvlJc w:val="left"/>
      <w:pPr>
        <w:ind w:left="360" w:hanging="360"/>
      </w:pPr>
      <w:rPr>
        <w:rFonts w:ascii="Times New Roman" w:eastAsia="Times New Roman" w:hAnsi="Times New Roman"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cs="Wingdings" w:hint="default"/>
      </w:rPr>
    </w:lvl>
    <w:lvl w:ilvl="3" w:tplc="04100001">
      <w:start w:val="1"/>
      <w:numFmt w:val="bullet"/>
      <w:lvlText w:val=""/>
      <w:lvlJc w:val="left"/>
      <w:pPr>
        <w:ind w:left="2520" w:hanging="360"/>
      </w:pPr>
      <w:rPr>
        <w:rFonts w:ascii="Symbol" w:hAnsi="Symbol" w:cs="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cs="Wingdings" w:hint="default"/>
      </w:rPr>
    </w:lvl>
    <w:lvl w:ilvl="6" w:tplc="04100001">
      <w:start w:val="1"/>
      <w:numFmt w:val="bullet"/>
      <w:lvlText w:val=""/>
      <w:lvlJc w:val="left"/>
      <w:pPr>
        <w:ind w:left="4680" w:hanging="360"/>
      </w:pPr>
      <w:rPr>
        <w:rFonts w:ascii="Symbol" w:hAnsi="Symbol" w:cs="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cs="Wingdings" w:hint="default"/>
      </w:rPr>
    </w:lvl>
  </w:abstractNum>
  <w:abstractNum w:abstractNumId="32">
    <w:nsid w:val="53326D0E"/>
    <w:multiLevelType w:val="hybridMultilevel"/>
    <w:tmpl w:val="1BDAE0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37A3D12"/>
    <w:multiLevelType w:val="hybridMultilevel"/>
    <w:tmpl w:val="220804A8"/>
    <w:lvl w:ilvl="0" w:tplc="2E3E733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4CE2B9B"/>
    <w:multiLevelType w:val="hybridMultilevel"/>
    <w:tmpl w:val="0F2EA1F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9E32DCB"/>
    <w:multiLevelType w:val="multilevel"/>
    <w:tmpl w:val="711832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C114DE9"/>
    <w:multiLevelType w:val="hybridMultilevel"/>
    <w:tmpl w:val="382653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5D275AB0"/>
    <w:multiLevelType w:val="hybridMultilevel"/>
    <w:tmpl w:val="E48A321A"/>
    <w:lvl w:ilvl="0" w:tplc="2E3E7338">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0CE0933"/>
    <w:multiLevelType w:val="multilevel"/>
    <w:tmpl w:val="C5304D66"/>
    <w:lvl w:ilvl="0">
      <w:start w:val="1"/>
      <w:numFmt w:val="decimal"/>
      <w:lvlText w:val="%1."/>
      <w:lvlJc w:val="left"/>
      <w:pPr>
        <w:ind w:left="108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nsid w:val="6BED416D"/>
    <w:multiLevelType w:val="hybridMultilevel"/>
    <w:tmpl w:val="7D22F844"/>
    <w:lvl w:ilvl="0" w:tplc="35881DF2">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0">
    <w:nsid w:val="6C9F6C48"/>
    <w:multiLevelType w:val="hybridMultilevel"/>
    <w:tmpl w:val="2FA63E0E"/>
    <w:lvl w:ilvl="0" w:tplc="35881DF2">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1">
    <w:nsid w:val="6EF874CC"/>
    <w:multiLevelType w:val="hybridMultilevel"/>
    <w:tmpl w:val="3BAEEAB4"/>
    <w:lvl w:ilvl="0" w:tplc="9F806B84">
      <w:start w:val="1"/>
      <w:numFmt w:val="decimal"/>
      <w:lvlText w:val="%1."/>
      <w:lvlJc w:val="left"/>
      <w:pPr>
        <w:ind w:left="360" w:hanging="360"/>
      </w:p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42">
    <w:nsid w:val="70DA2A8C"/>
    <w:multiLevelType w:val="hybridMultilevel"/>
    <w:tmpl w:val="7AE413E2"/>
    <w:lvl w:ilvl="0" w:tplc="8D1607F6">
      <w:numFmt w:val="bullet"/>
      <w:lvlText w:val="-"/>
      <w:lvlJc w:val="left"/>
      <w:pPr>
        <w:ind w:left="720" w:hanging="360"/>
      </w:pPr>
      <w:rPr>
        <w:rFonts w:ascii="Calibri" w:eastAsia="Times New Roman" w:hAnsi="Calibri" w:cs="Times New Roman"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43">
    <w:nsid w:val="77AE1E84"/>
    <w:multiLevelType w:val="hybridMultilevel"/>
    <w:tmpl w:val="FBF6C1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CE81393"/>
    <w:multiLevelType w:val="hybridMultilevel"/>
    <w:tmpl w:val="6318EAA8"/>
    <w:lvl w:ilvl="0" w:tplc="1E308136">
      <w:start w:val="1"/>
      <w:numFmt w:val="bullet"/>
      <w:lvlText w:val=""/>
      <w:lvlJc w:val="left"/>
      <w:pPr>
        <w:ind w:left="1280" w:hanging="360"/>
      </w:pPr>
      <w:rPr>
        <w:rFonts w:ascii="Symbol" w:hAnsi="Symbol" w:hint="default"/>
      </w:rPr>
    </w:lvl>
    <w:lvl w:ilvl="1" w:tplc="04100003" w:tentative="1">
      <w:start w:val="1"/>
      <w:numFmt w:val="bullet"/>
      <w:lvlText w:val="o"/>
      <w:lvlJc w:val="left"/>
      <w:pPr>
        <w:ind w:left="2000" w:hanging="360"/>
      </w:pPr>
      <w:rPr>
        <w:rFonts w:ascii="Courier New" w:hAnsi="Courier New" w:cs="Courier New" w:hint="default"/>
      </w:rPr>
    </w:lvl>
    <w:lvl w:ilvl="2" w:tplc="04100005" w:tentative="1">
      <w:start w:val="1"/>
      <w:numFmt w:val="bullet"/>
      <w:lvlText w:val=""/>
      <w:lvlJc w:val="left"/>
      <w:pPr>
        <w:ind w:left="2720" w:hanging="360"/>
      </w:pPr>
      <w:rPr>
        <w:rFonts w:ascii="Wingdings" w:hAnsi="Wingdings" w:hint="default"/>
      </w:rPr>
    </w:lvl>
    <w:lvl w:ilvl="3" w:tplc="04100001" w:tentative="1">
      <w:start w:val="1"/>
      <w:numFmt w:val="bullet"/>
      <w:lvlText w:val=""/>
      <w:lvlJc w:val="left"/>
      <w:pPr>
        <w:ind w:left="3440" w:hanging="360"/>
      </w:pPr>
      <w:rPr>
        <w:rFonts w:ascii="Symbol" w:hAnsi="Symbol" w:hint="default"/>
      </w:rPr>
    </w:lvl>
    <w:lvl w:ilvl="4" w:tplc="04100003" w:tentative="1">
      <w:start w:val="1"/>
      <w:numFmt w:val="bullet"/>
      <w:lvlText w:val="o"/>
      <w:lvlJc w:val="left"/>
      <w:pPr>
        <w:ind w:left="4160" w:hanging="360"/>
      </w:pPr>
      <w:rPr>
        <w:rFonts w:ascii="Courier New" w:hAnsi="Courier New" w:cs="Courier New" w:hint="default"/>
      </w:rPr>
    </w:lvl>
    <w:lvl w:ilvl="5" w:tplc="04100005" w:tentative="1">
      <w:start w:val="1"/>
      <w:numFmt w:val="bullet"/>
      <w:lvlText w:val=""/>
      <w:lvlJc w:val="left"/>
      <w:pPr>
        <w:ind w:left="4880" w:hanging="360"/>
      </w:pPr>
      <w:rPr>
        <w:rFonts w:ascii="Wingdings" w:hAnsi="Wingdings" w:hint="default"/>
      </w:rPr>
    </w:lvl>
    <w:lvl w:ilvl="6" w:tplc="04100001" w:tentative="1">
      <w:start w:val="1"/>
      <w:numFmt w:val="bullet"/>
      <w:lvlText w:val=""/>
      <w:lvlJc w:val="left"/>
      <w:pPr>
        <w:ind w:left="5600" w:hanging="360"/>
      </w:pPr>
      <w:rPr>
        <w:rFonts w:ascii="Symbol" w:hAnsi="Symbol" w:hint="default"/>
      </w:rPr>
    </w:lvl>
    <w:lvl w:ilvl="7" w:tplc="04100003" w:tentative="1">
      <w:start w:val="1"/>
      <w:numFmt w:val="bullet"/>
      <w:lvlText w:val="o"/>
      <w:lvlJc w:val="left"/>
      <w:pPr>
        <w:ind w:left="6320" w:hanging="360"/>
      </w:pPr>
      <w:rPr>
        <w:rFonts w:ascii="Courier New" w:hAnsi="Courier New" w:cs="Courier New" w:hint="default"/>
      </w:rPr>
    </w:lvl>
    <w:lvl w:ilvl="8" w:tplc="04100005" w:tentative="1">
      <w:start w:val="1"/>
      <w:numFmt w:val="bullet"/>
      <w:lvlText w:val=""/>
      <w:lvlJc w:val="left"/>
      <w:pPr>
        <w:ind w:left="7040" w:hanging="360"/>
      </w:pPr>
      <w:rPr>
        <w:rFonts w:ascii="Wingdings" w:hAnsi="Wingdings" w:hint="default"/>
      </w:rPr>
    </w:lvl>
  </w:abstractNum>
  <w:num w:numId="1">
    <w:abstractNumId w:val="5"/>
  </w:num>
  <w:num w:numId="2">
    <w:abstractNumId w:val="30"/>
  </w:num>
  <w:num w:numId="3">
    <w:abstractNumId w:val="33"/>
  </w:num>
  <w:num w:numId="4">
    <w:abstractNumId w:val="7"/>
  </w:num>
  <w:num w:numId="5">
    <w:abstractNumId w:val="8"/>
  </w:num>
  <w:num w:numId="6">
    <w:abstractNumId w:val="0"/>
  </w:num>
  <w:num w:numId="7">
    <w:abstractNumId w:val="26"/>
  </w:num>
  <w:num w:numId="8">
    <w:abstractNumId w:val="22"/>
  </w:num>
  <w:num w:numId="9">
    <w:abstractNumId w:val="23"/>
  </w:num>
  <w:num w:numId="10">
    <w:abstractNumId w:val="29"/>
  </w:num>
  <w:num w:numId="11">
    <w:abstractNumId w:val="10"/>
  </w:num>
  <w:num w:numId="12">
    <w:abstractNumId w:val="1"/>
  </w:num>
  <w:num w:numId="13">
    <w:abstractNumId w:val="15"/>
  </w:num>
  <w:num w:numId="14">
    <w:abstractNumId w:val="43"/>
  </w:num>
  <w:num w:numId="15">
    <w:abstractNumId w:val="34"/>
  </w:num>
  <w:num w:numId="16">
    <w:abstractNumId w:val="13"/>
  </w:num>
  <w:num w:numId="17">
    <w:abstractNumId w:val="17"/>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38"/>
  </w:num>
  <w:num w:numId="21">
    <w:abstractNumId w:val="21"/>
  </w:num>
  <w:num w:numId="22">
    <w:abstractNumId w:val="3"/>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11"/>
  </w:num>
  <w:num w:numId="26">
    <w:abstractNumId w:val="36"/>
  </w:num>
  <w:num w:numId="27">
    <w:abstractNumId w:val="35"/>
  </w:num>
  <w:num w:numId="28">
    <w:abstractNumId w:val="25"/>
  </w:num>
  <w:num w:numId="29">
    <w:abstractNumId w:val="20"/>
  </w:num>
  <w:num w:numId="30">
    <w:abstractNumId w:val="39"/>
  </w:num>
  <w:num w:numId="3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40"/>
  </w:num>
  <w:num w:numId="34">
    <w:abstractNumId w:val="2"/>
  </w:num>
  <w:num w:numId="35">
    <w:abstractNumId w:val="19"/>
  </w:num>
  <w:num w:numId="36">
    <w:abstractNumId w:val="24"/>
  </w:num>
  <w:num w:numId="37">
    <w:abstractNumId w:val="41"/>
  </w:num>
  <w:num w:numId="38">
    <w:abstractNumId w:val="12"/>
  </w:num>
  <w:num w:numId="39">
    <w:abstractNumId w:val="9"/>
  </w:num>
  <w:num w:numId="40">
    <w:abstractNumId w:val="14"/>
  </w:num>
  <w:num w:numId="41">
    <w:abstractNumId w:val="37"/>
  </w:num>
  <w:num w:numId="42">
    <w:abstractNumId w:val="16"/>
  </w:num>
  <w:num w:numId="43">
    <w:abstractNumId w:val="6"/>
  </w:num>
  <w:num w:numId="44">
    <w:abstractNumId w:val="18"/>
  </w:num>
  <w:num w:numId="45">
    <w:abstractNumId w:val="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FELayout/>
  </w:compat>
  <w:rsids>
    <w:rsidRoot w:val="0091343C"/>
    <w:rsid w:val="00002562"/>
    <w:rsid w:val="00013B80"/>
    <w:rsid w:val="00013CD3"/>
    <w:rsid w:val="0001405B"/>
    <w:rsid w:val="0001501B"/>
    <w:rsid w:val="00015C8B"/>
    <w:rsid w:val="00024E12"/>
    <w:rsid w:val="00034613"/>
    <w:rsid w:val="00034919"/>
    <w:rsid w:val="00040FB4"/>
    <w:rsid w:val="00041024"/>
    <w:rsid w:val="00045283"/>
    <w:rsid w:val="0004639E"/>
    <w:rsid w:val="000472B0"/>
    <w:rsid w:val="000505B1"/>
    <w:rsid w:val="00051DB7"/>
    <w:rsid w:val="00055F8B"/>
    <w:rsid w:val="000562D0"/>
    <w:rsid w:val="000578B2"/>
    <w:rsid w:val="00060882"/>
    <w:rsid w:val="00062BAB"/>
    <w:rsid w:val="000634A1"/>
    <w:rsid w:val="000648C1"/>
    <w:rsid w:val="00066759"/>
    <w:rsid w:val="00066F35"/>
    <w:rsid w:val="0006733E"/>
    <w:rsid w:val="00067E7E"/>
    <w:rsid w:val="00074BC7"/>
    <w:rsid w:val="00076A97"/>
    <w:rsid w:val="00077E09"/>
    <w:rsid w:val="0008097F"/>
    <w:rsid w:val="00086B31"/>
    <w:rsid w:val="00090374"/>
    <w:rsid w:val="00091096"/>
    <w:rsid w:val="000928C3"/>
    <w:rsid w:val="000937BE"/>
    <w:rsid w:val="00096108"/>
    <w:rsid w:val="000973C1"/>
    <w:rsid w:val="00097E93"/>
    <w:rsid w:val="000A36A1"/>
    <w:rsid w:val="000A3EA9"/>
    <w:rsid w:val="000A3F19"/>
    <w:rsid w:val="000A74F6"/>
    <w:rsid w:val="000A771C"/>
    <w:rsid w:val="000B1AC5"/>
    <w:rsid w:val="000B1DA9"/>
    <w:rsid w:val="000C0F75"/>
    <w:rsid w:val="000C28E3"/>
    <w:rsid w:val="000C3A3A"/>
    <w:rsid w:val="000D020E"/>
    <w:rsid w:val="000D30D1"/>
    <w:rsid w:val="000D49B8"/>
    <w:rsid w:val="000D4A45"/>
    <w:rsid w:val="000D7EDA"/>
    <w:rsid w:val="000E49A3"/>
    <w:rsid w:val="000E7920"/>
    <w:rsid w:val="000F3A97"/>
    <w:rsid w:val="000F4C03"/>
    <w:rsid w:val="000F61FF"/>
    <w:rsid w:val="000F6C01"/>
    <w:rsid w:val="00100566"/>
    <w:rsid w:val="00104758"/>
    <w:rsid w:val="00107D68"/>
    <w:rsid w:val="0011001C"/>
    <w:rsid w:val="001146BB"/>
    <w:rsid w:val="001157D8"/>
    <w:rsid w:val="00120A0B"/>
    <w:rsid w:val="00121B48"/>
    <w:rsid w:val="00122F2C"/>
    <w:rsid w:val="00124825"/>
    <w:rsid w:val="00125342"/>
    <w:rsid w:val="001268CD"/>
    <w:rsid w:val="00130D63"/>
    <w:rsid w:val="00132208"/>
    <w:rsid w:val="00132624"/>
    <w:rsid w:val="001345E3"/>
    <w:rsid w:val="00137948"/>
    <w:rsid w:val="00141A36"/>
    <w:rsid w:val="00141D8F"/>
    <w:rsid w:val="00142E02"/>
    <w:rsid w:val="00143EF5"/>
    <w:rsid w:val="00147950"/>
    <w:rsid w:val="00147B51"/>
    <w:rsid w:val="0015424A"/>
    <w:rsid w:val="00155525"/>
    <w:rsid w:val="001604DD"/>
    <w:rsid w:val="00161A14"/>
    <w:rsid w:val="00172176"/>
    <w:rsid w:val="00172F0E"/>
    <w:rsid w:val="001772F1"/>
    <w:rsid w:val="001823E4"/>
    <w:rsid w:val="00182EF8"/>
    <w:rsid w:val="00182F18"/>
    <w:rsid w:val="00183539"/>
    <w:rsid w:val="00184E0D"/>
    <w:rsid w:val="001861A4"/>
    <w:rsid w:val="00186453"/>
    <w:rsid w:val="001873BE"/>
    <w:rsid w:val="001917DC"/>
    <w:rsid w:val="001923D6"/>
    <w:rsid w:val="001A4517"/>
    <w:rsid w:val="001A7087"/>
    <w:rsid w:val="001B0622"/>
    <w:rsid w:val="001B0D30"/>
    <w:rsid w:val="001B377E"/>
    <w:rsid w:val="001B5536"/>
    <w:rsid w:val="001C3F22"/>
    <w:rsid w:val="001C7027"/>
    <w:rsid w:val="001C77C8"/>
    <w:rsid w:val="001D01BE"/>
    <w:rsid w:val="001D17CB"/>
    <w:rsid w:val="001D4163"/>
    <w:rsid w:val="001D45BF"/>
    <w:rsid w:val="001D4793"/>
    <w:rsid w:val="001D52BC"/>
    <w:rsid w:val="001D728A"/>
    <w:rsid w:val="001E1C5C"/>
    <w:rsid w:val="001E60A6"/>
    <w:rsid w:val="001F06C3"/>
    <w:rsid w:val="001F2E85"/>
    <w:rsid w:val="001F5005"/>
    <w:rsid w:val="001F52FA"/>
    <w:rsid w:val="002005A4"/>
    <w:rsid w:val="00203B24"/>
    <w:rsid w:val="00204859"/>
    <w:rsid w:val="00205C6F"/>
    <w:rsid w:val="002072E4"/>
    <w:rsid w:val="00207FCC"/>
    <w:rsid w:val="0021674F"/>
    <w:rsid w:val="00216DD6"/>
    <w:rsid w:val="00220EDB"/>
    <w:rsid w:val="0022299C"/>
    <w:rsid w:val="002230CD"/>
    <w:rsid w:val="002231D5"/>
    <w:rsid w:val="0022431E"/>
    <w:rsid w:val="00230840"/>
    <w:rsid w:val="002338BC"/>
    <w:rsid w:val="00234799"/>
    <w:rsid w:val="00235C0F"/>
    <w:rsid w:val="00236706"/>
    <w:rsid w:val="0023670F"/>
    <w:rsid w:val="00237B9E"/>
    <w:rsid w:val="002507DD"/>
    <w:rsid w:val="00252253"/>
    <w:rsid w:val="002535E9"/>
    <w:rsid w:val="00254728"/>
    <w:rsid w:val="0025705D"/>
    <w:rsid w:val="00257650"/>
    <w:rsid w:val="002601F1"/>
    <w:rsid w:val="002638B8"/>
    <w:rsid w:val="0026517F"/>
    <w:rsid w:val="002658F7"/>
    <w:rsid w:val="002703D2"/>
    <w:rsid w:val="00270CAE"/>
    <w:rsid w:val="00282123"/>
    <w:rsid w:val="002837C2"/>
    <w:rsid w:val="00287234"/>
    <w:rsid w:val="00291A7E"/>
    <w:rsid w:val="00292CEB"/>
    <w:rsid w:val="00294A3C"/>
    <w:rsid w:val="00295625"/>
    <w:rsid w:val="002A1F04"/>
    <w:rsid w:val="002A25A5"/>
    <w:rsid w:val="002A3CB0"/>
    <w:rsid w:val="002A4CCE"/>
    <w:rsid w:val="002A4DE7"/>
    <w:rsid w:val="002B12CE"/>
    <w:rsid w:val="002B1544"/>
    <w:rsid w:val="002B6A4D"/>
    <w:rsid w:val="002C1592"/>
    <w:rsid w:val="002C3232"/>
    <w:rsid w:val="002C32A0"/>
    <w:rsid w:val="002C3931"/>
    <w:rsid w:val="002C58E8"/>
    <w:rsid w:val="002C662B"/>
    <w:rsid w:val="002C7006"/>
    <w:rsid w:val="002C7C26"/>
    <w:rsid w:val="002D0580"/>
    <w:rsid w:val="002D6693"/>
    <w:rsid w:val="002E727E"/>
    <w:rsid w:val="002F2A04"/>
    <w:rsid w:val="002F31DB"/>
    <w:rsid w:val="002F6C28"/>
    <w:rsid w:val="002F6C2B"/>
    <w:rsid w:val="002F78A1"/>
    <w:rsid w:val="0030123A"/>
    <w:rsid w:val="00304E3C"/>
    <w:rsid w:val="0030528F"/>
    <w:rsid w:val="00306B5F"/>
    <w:rsid w:val="003128E1"/>
    <w:rsid w:val="00316D74"/>
    <w:rsid w:val="003320C8"/>
    <w:rsid w:val="003330DB"/>
    <w:rsid w:val="00333F59"/>
    <w:rsid w:val="00335581"/>
    <w:rsid w:val="00335B9C"/>
    <w:rsid w:val="003366EF"/>
    <w:rsid w:val="00342778"/>
    <w:rsid w:val="003513DF"/>
    <w:rsid w:val="00353204"/>
    <w:rsid w:val="00354B87"/>
    <w:rsid w:val="003614D9"/>
    <w:rsid w:val="003631D7"/>
    <w:rsid w:val="003634D0"/>
    <w:rsid w:val="0036369C"/>
    <w:rsid w:val="0036415B"/>
    <w:rsid w:val="00364CAB"/>
    <w:rsid w:val="00367165"/>
    <w:rsid w:val="00367E94"/>
    <w:rsid w:val="0037069B"/>
    <w:rsid w:val="00372D4C"/>
    <w:rsid w:val="00373BFE"/>
    <w:rsid w:val="0037428D"/>
    <w:rsid w:val="00375592"/>
    <w:rsid w:val="00376705"/>
    <w:rsid w:val="003809FD"/>
    <w:rsid w:val="00381B9A"/>
    <w:rsid w:val="003821A0"/>
    <w:rsid w:val="00383B5C"/>
    <w:rsid w:val="00390671"/>
    <w:rsid w:val="0039145B"/>
    <w:rsid w:val="0039352F"/>
    <w:rsid w:val="00394331"/>
    <w:rsid w:val="00396658"/>
    <w:rsid w:val="003972C5"/>
    <w:rsid w:val="003A17E1"/>
    <w:rsid w:val="003A2AB7"/>
    <w:rsid w:val="003A40E2"/>
    <w:rsid w:val="003B07A7"/>
    <w:rsid w:val="003B0E62"/>
    <w:rsid w:val="003B46FF"/>
    <w:rsid w:val="003B4F61"/>
    <w:rsid w:val="003C0F24"/>
    <w:rsid w:val="003C5865"/>
    <w:rsid w:val="003D1F1C"/>
    <w:rsid w:val="003D3B2E"/>
    <w:rsid w:val="003D56BC"/>
    <w:rsid w:val="003D7A97"/>
    <w:rsid w:val="003E1C4D"/>
    <w:rsid w:val="003E3D57"/>
    <w:rsid w:val="003E7955"/>
    <w:rsid w:val="003F0127"/>
    <w:rsid w:val="003F0AA7"/>
    <w:rsid w:val="003F12E3"/>
    <w:rsid w:val="003F1C90"/>
    <w:rsid w:val="003F26A3"/>
    <w:rsid w:val="003F2968"/>
    <w:rsid w:val="003F4E0C"/>
    <w:rsid w:val="003F7AEC"/>
    <w:rsid w:val="00400A1E"/>
    <w:rsid w:val="004017CA"/>
    <w:rsid w:val="00405BF3"/>
    <w:rsid w:val="00406839"/>
    <w:rsid w:val="00406E77"/>
    <w:rsid w:val="00412CD2"/>
    <w:rsid w:val="0041524A"/>
    <w:rsid w:val="004153F6"/>
    <w:rsid w:val="00422258"/>
    <w:rsid w:val="004259B0"/>
    <w:rsid w:val="00425FF2"/>
    <w:rsid w:val="0043110D"/>
    <w:rsid w:val="00431E54"/>
    <w:rsid w:val="00432E1E"/>
    <w:rsid w:val="00433EB3"/>
    <w:rsid w:val="004371A5"/>
    <w:rsid w:val="004403F5"/>
    <w:rsid w:val="0044636E"/>
    <w:rsid w:val="0044651D"/>
    <w:rsid w:val="004467AE"/>
    <w:rsid w:val="004470CB"/>
    <w:rsid w:val="00447FDE"/>
    <w:rsid w:val="004541AA"/>
    <w:rsid w:val="00455255"/>
    <w:rsid w:val="00457189"/>
    <w:rsid w:val="0046415D"/>
    <w:rsid w:val="00466D09"/>
    <w:rsid w:val="00466DBF"/>
    <w:rsid w:val="00470687"/>
    <w:rsid w:val="004708DB"/>
    <w:rsid w:val="00470DB2"/>
    <w:rsid w:val="004731B5"/>
    <w:rsid w:val="00474B91"/>
    <w:rsid w:val="00475E59"/>
    <w:rsid w:val="0048127F"/>
    <w:rsid w:val="00483403"/>
    <w:rsid w:val="00485119"/>
    <w:rsid w:val="00487AE6"/>
    <w:rsid w:val="00490A81"/>
    <w:rsid w:val="00492AD9"/>
    <w:rsid w:val="00495AAE"/>
    <w:rsid w:val="00496D0B"/>
    <w:rsid w:val="004A0FC2"/>
    <w:rsid w:val="004A1B0D"/>
    <w:rsid w:val="004A1CED"/>
    <w:rsid w:val="004A2F83"/>
    <w:rsid w:val="004A372D"/>
    <w:rsid w:val="004A45AA"/>
    <w:rsid w:val="004A63EC"/>
    <w:rsid w:val="004B0806"/>
    <w:rsid w:val="004B3624"/>
    <w:rsid w:val="004B3921"/>
    <w:rsid w:val="004B7BB3"/>
    <w:rsid w:val="004C3FAA"/>
    <w:rsid w:val="004C4770"/>
    <w:rsid w:val="004D667E"/>
    <w:rsid w:val="004E106C"/>
    <w:rsid w:val="004E39B3"/>
    <w:rsid w:val="004E4868"/>
    <w:rsid w:val="004E5B03"/>
    <w:rsid w:val="004F1414"/>
    <w:rsid w:val="004F15BF"/>
    <w:rsid w:val="004F32D1"/>
    <w:rsid w:val="004F7420"/>
    <w:rsid w:val="005029FF"/>
    <w:rsid w:val="00502D04"/>
    <w:rsid w:val="0050623C"/>
    <w:rsid w:val="00506BFF"/>
    <w:rsid w:val="00511302"/>
    <w:rsid w:val="00514899"/>
    <w:rsid w:val="00515FA0"/>
    <w:rsid w:val="00516DE1"/>
    <w:rsid w:val="005201D6"/>
    <w:rsid w:val="005216CA"/>
    <w:rsid w:val="005221EB"/>
    <w:rsid w:val="00522F8C"/>
    <w:rsid w:val="005239BF"/>
    <w:rsid w:val="005300D2"/>
    <w:rsid w:val="005325AC"/>
    <w:rsid w:val="00532CCD"/>
    <w:rsid w:val="00535A20"/>
    <w:rsid w:val="005402AE"/>
    <w:rsid w:val="0054365E"/>
    <w:rsid w:val="00543EE9"/>
    <w:rsid w:val="005444B8"/>
    <w:rsid w:val="005446E8"/>
    <w:rsid w:val="0054557A"/>
    <w:rsid w:val="00545B6D"/>
    <w:rsid w:val="0054684F"/>
    <w:rsid w:val="00551185"/>
    <w:rsid w:val="00552144"/>
    <w:rsid w:val="00553016"/>
    <w:rsid w:val="00560003"/>
    <w:rsid w:val="0056075A"/>
    <w:rsid w:val="00564318"/>
    <w:rsid w:val="005703CB"/>
    <w:rsid w:val="0057340E"/>
    <w:rsid w:val="0057755E"/>
    <w:rsid w:val="00580882"/>
    <w:rsid w:val="005808F3"/>
    <w:rsid w:val="005823B7"/>
    <w:rsid w:val="0058543F"/>
    <w:rsid w:val="00586B1E"/>
    <w:rsid w:val="00590E42"/>
    <w:rsid w:val="00592938"/>
    <w:rsid w:val="0059367A"/>
    <w:rsid w:val="005A06BB"/>
    <w:rsid w:val="005A0D7E"/>
    <w:rsid w:val="005A69DD"/>
    <w:rsid w:val="005A77CB"/>
    <w:rsid w:val="005C094B"/>
    <w:rsid w:val="005C0A33"/>
    <w:rsid w:val="005C3631"/>
    <w:rsid w:val="005C5CCC"/>
    <w:rsid w:val="005C642E"/>
    <w:rsid w:val="005D31DB"/>
    <w:rsid w:val="005E20AD"/>
    <w:rsid w:val="005E462A"/>
    <w:rsid w:val="005E54FE"/>
    <w:rsid w:val="005E70D3"/>
    <w:rsid w:val="005F05C2"/>
    <w:rsid w:val="005F0917"/>
    <w:rsid w:val="005F4D47"/>
    <w:rsid w:val="005F7638"/>
    <w:rsid w:val="00600F69"/>
    <w:rsid w:val="006011E0"/>
    <w:rsid w:val="00606E34"/>
    <w:rsid w:val="00611ADF"/>
    <w:rsid w:val="006123B5"/>
    <w:rsid w:val="0062493F"/>
    <w:rsid w:val="00625D4D"/>
    <w:rsid w:val="0062605F"/>
    <w:rsid w:val="00627C7B"/>
    <w:rsid w:val="00630519"/>
    <w:rsid w:val="006312B8"/>
    <w:rsid w:val="0063293C"/>
    <w:rsid w:val="006331F2"/>
    <w:rsid w:val="00633E0B"/>
    <w:rsid w:val="006357F8"/>
    <w:rsid w:val="00641C70"/>
    <w:rsid w:val="00642707"/>
    <w:rsid w:val="00642C43"/>
    <w:rsid w:val="00643DC6"/>
    <w:rsid w:val="006470E5"/>
    <w:rsid w:val="0065189C"/>
    <w:rsid w:val="00651BCE"/>
    <w:rsid w:val="0065450D"/>
    <w:rsid w:val="00661E3D"/>
    <w:rsid w:val="006664B5"/>
    <w:rsid w:val="00666B02"/>
    <w:rsid w:val="006701E1"/>
    <w:rsid w:val="00670AC8"/>
    <w:rsid w:val="00670C1D"/>
    <w:rsid w:val="0067201E"/>
    <w:rsid w:val="0067346C"/>
    <w:rsid w:val="00681BB1"/>
    <w:rsid w:val="00681C49"/>
    <w:rsid w:val="00682290"/>
    <w:rsid w:val="00682892"/>
    <w:rsid w:val="00685BD0"/>
    <w:rsid w:val="0068620A"/>
    <w:rsid w:val="006877B9"/>
    <w:rsid w:val="00693488"/>
    <w:rsid w:val="00695F99"/>
    <w:rsid w:val="006A2930"/>
    <w:rsid w:val="006A4528"/>
    <w:rsid w:val="006A69A0"/>
    <w:rsid w:val="006B0682"/>
    <w:rsid w:val="006B2611"/>
    <w:rsid w:val="006B2A90"/>
    <w:rsid w:val="006B4827"/>
    <w:rsid w:val="006B539C"/>
    <w:rsid w:val="006C02D1"/>
    <w:rsid w:val="006C1942"/>
    <w:rsid w:val="006C3D7F"/>
    <w:rsid w:val="006C4482"/>
    <w:rsid w:val="006C5A3F"/>
    <w:rsid w:val="006C69CB"/>
    <w:rsid w:val="006C789A"/>
    <w:rsid w:val="006D3D68"/>
    <w:rsid w:val="006D61BE"/>
    <w:rsid w:val="006D627F"/>
    <w:rsid w:val="006E4C3D"/>
    <w:rsid w:val="006E564C"/>
    <w:rsid w:val="006E5985"/>
    <w:rsid w:val="006E7E18"/>
    <w:rsid w:val="006F4978"/>
    <w:rsid w:val="006F5131"/>
    <w:rsid w:val="006F6076"/>
    <w:rsid w:val="00701640"/>
    <w:rsid w:val="00701DFE"/>
    <w:rsid w:val="00702539"/>
    <w:rsid w:val="00706B48"/>
    <w:rsid w:val="007136F1"/>
    <w:rsid w:val="00713D3E"/>
    <w:rsid w:val="0072547F"/>
    <w:rsid w:val="007267FA"/>
    <w:rsid w:val="00731060"/>
    <w:rsid w:val="007317EB"/>
    <w:rsid w:val="0073185A"/>
    <w:rsid w:val="007335D8"/>
    <w:rsid w:val="007372EC"/>
    <w:rsid w:val="00737BF6"/>
    <w:rsid w:val="007440B2"/>
    <w:rsid w:val="00744632"/>
    <w:rsid w:val="00745BAD"/>
    <w:rsid w:val="00746BCA"/>
    <w:rsid w:val="00752108"/>
    <w:rsid w:val="007528CD"/>
    <w:rsid w:val="00754DA6"/>
    <w:rsid w:val="0075677A"/>
    <w:rsid w:val="00760498"/>
    <w:rsid w:val="007619C6"/>
    <w:rsid w:val="007629BC"/>
    <w:rsid w:val="00764714"/>
    <w:rsid w:val="007657A1"/>
    <w:rsid w:val="00766272"/>
    <w:rsid w:val="007670F0"/>
    <w:rsid w:val="007715F3"/>
    <w:rsid w:val="0077208B"/>
    <w:rsid w:val="00773594"/>
    <w:rsid w:val="00774D7B"/>
    <w:rsid w:val="00776957"/>
    <w:rsid w:val="007815CA"/>
    <w:rsid w:val="00781700"/>
    <w:rsid w:val="0078215A"/>
    <w:rsid w:val="007851F4"/>
    <w:rsid w:val="007876AB"/>
    <w:rsid w:val="007907BB"/>
    <w:rsid w:val="00794644"/>
    <w:rsid w:val="007A0D39"/>
    <w:rsid w:val="007A3862"/>
    <w:rsid w:val="007B7147"/>
    <w:rsid w:val="007B7AF5"/>
    <w:rsid w:val="007C26AA"/>
    <w:rsid w:val="007C31A8"/>
    <w:rsid w:val="007C3476"/>
    <w:rsid w:val="007D009A"/>
    <w:rsid w:val="007D5A64"/>
    <w:rsid w:val="007E4494"/>
    <w:rsid w:val="007E476B"/>
    <w:rsid w:val="007E62A7"/>
    <w:rsid w:val="007F1D33"/>
    <w:rsid w:val="007F238C"/>
    <w:rsid w:val="007F570A"/>
    <w:rsid w:val="007F5B0E"/>
    <w:rsid w:val="007F6134"/>
    <w:rsid w:val="007F7A88"/>
    <w:rsid w:val="00801FD4"/>
    <w:rsid w:val="00804BAB"/>
    <w:rsid w:val="00805CAD"/>
    <w:rsid w:val="0081072E"/>
    <w:rsid w:val="0081153B"/>
    <w:rsid w:val="008122D5"/>
    <w:rsid w:val="00814D55"/>
    <w:rsid w:val="00814F55"/>
    <w:rsid w:val="00816196"/>
    <w:rsid w:val="0082088A"/>
    <w:rsid w:val="0082109B"/>
    <w:rsid w:val="008249A1"/>
    <w:rsid w:val="00825847"/>
    <w:rsid w:val="008263C2"/>
    <w:rsid w:val="008266A4"/>
    <w:rsid w:val="00827212"/>
    <w:rsid w:val="008312E8"/>
    <w:rsid w:val="008314DD"/>
    <w:rsid w:val="00834B71"/>
    <w:rsid w:val="00837967"/>
    <w:rsid w:val="00842830"/>
    <w:rsid w:val="00844122"/>
    <w:rsid w:val="008448F0"/>
    <w:rsid w:val="0084494B"/>
    <w:rsid w:val="00844F29"/>
    <w:rsid w:val="00845874"/>
    <w:rsid w:val="00850509"/>
    <w:rsid w:val="00850B0B"/>
    <w:rsid w:val="00851CAE"/>
    <w:rsid w:val="00853C10"/>
    <w:rsid w:val="0085533B"/>
    <w:rsid w:val="00860F7D"/>
    <w:rsid w:val="0087167F"/>
    <w:rsid w:val="00871705"/>
    <w:rsid w:val="00871C9E"/>
    <w:rsid w:val="008731FC"/>
    <w:rsid w:val="00877993"/>
    <w:rsid w:val="0088035D"/>
    <w:rsid w:val="00880B03"/>
    <w:rsid w:val="008826D1"/>
    <w:rsid w:val="00883462"/>
    <w:rsid w:val="00883BC7"/>
    <w:rsid w:val="00885180"/>
    <w:rsid w:val="00885858"/>
    <w:rsid w:val="00885F86"/>
    <w:rsid w:val="00886BB0"/>
    <w:rsid w:val="008873CA"/>
    <w:rsid w:val="00887C43"/>
    <w:rsid w:val="00890F1E"/>
    <w:rsid w:val="0089318B"/>
    <w:rsid w:val="008A29F1"/>
    <w:rsid w:val="008A3560"/>
    <w:rsid w:val="008A3725"/>
    <w:rsid w:val="008A4A24"/>
    <w:rsid w:val="008A6980"/>
    <w:rsid w:val="008B05AE"/>
    <w:rsid w:val="008B0EDA"/>
    <w:rsid w:val="008B1826"/>
    <w:rsid w:val="008B46BD"/>
    <w:rsid w:val="008B736C"/>
    <w:rsid w:val="008C40B6"/>
    <w:rsid w:val="008C6AF5"/>
    <w:rsid w:val="008C6F0B"/>
    <w:rsid w:val="008D23C9"/>
    <w:rsid w:val="008D4D7E"/>
    <w:rsid w:val="008D7314"/>
    <w:rsid w:val="008E02E3"/>
    <w:rsid w:val="008E082D"/>
    <w:rsid w:val="008E2A83"/>
    <w:rsid w:val="008E6399"/>
    <w:rsid w:val="008E68BC"/>
    <w:rsid w:val="008E72EB"/>
    <w:rsid w:val="008F01ED"/>
    <w:rsid w:val="008F0257"/>
    <w:rsid w:val="008F4994"/>
    <w:rsid w:val="008F5D53"/>
    <w:rsid w:val="008F6557"/>
    <w:rsid w:val="0090023C"/>
    <w:rsid w:val="00901685"/>
    <w:rsid w:val="009030D0"/>
    <w:rsid w:val="00904725"/>
    <w:rsid w:val="009067A8"/>
    <w:rsid w:val="009131A5"/>
    <w:rsid w:val="0091343C"/>
    <w:rsid w:val="0091665A"/>
    <w:rsid w:val="009167D5"/>
    <w:rsid w:val="009212DF"/>
    <w:rsid w:val="00922F41"/>
    <w:rsid w:val="0092391A"/>
    <w:rsid w:val="009265D9"/>
    <w:rsid w:val="009273FC"/>
    <w:rsid w:val="00927899"/>
    <w:rsid w:val="009310D3"/>
    <w:rsid w:val="00933FFD"/>
    <w:rsid w:val="00936177"/>
    <w:rsid w:val="00936A4A"/>
    <w:rsid w:val="00937659"/>
    <w:rsid w:val="00941CD2"/>
    <w:rsid w:val="00942B85"/>
    <w:rsid w:val="009436C5"/>
    <w:rsid w:val="00944160"/>
    <w:rsid w:val="0094547A"/>
    <w:rsid w:val="0094687A"/>
    <w:rsid w:val="00954248"/>
    <w:rsid w:val="00956569"/>
    <w:rsid w:val="00960218"/>
    <w:rsid w:val="009637FE"/>
    <w:rsid w:val="009642A9"/>
    <w:rsid w:val="009652EC"/>
    <w:rsid w:val="00967BDF"/>
    <w:rsid w:val="009736C7"/>
    <w:rsid w:val="00977993"/>
    <w:rsid w:val="00980FFC"/>
    <w:rsid w:val="00981F50"/>
    <w:rsid w:val="00982224"/>
    <w:rsid w:val="00987D59"/>
    <w:rsid w:val="00992E66"/>
    <w:rsid w:val="009951C8"/>
    <w:rsid w:val="009A17E8"/>
    <w:rsid w:val="009A189E"/>
    <w:rsid w:val="009A4D6F"/>
    <w:rsid w:val="009B0A2B"/>
    <w:rsid w:val="009B12D6"/>
    <w:rsid w:val="009B17FA"/>
    <w:rsid w:val="009B342D"/>
    <w:rsid w:val="009B692A"/>
    <w:rsid w:val="009C08F3"/>
    <w:rsid w:val="009C3B0F"/>
    <w:rsid w:val="009C63F4"/>
    <w:rsid w:val="009D0917"/>
    <w:rsid w:val="009D0FEC"/>
    <w:rsid w:val="009D317A"/>
    <w:rsid w:val="009D494A"/>
    <w:rsid w:val="009D4A8D"/>
    <w:rsid w:val="009E2510"/>
    <w:rsid w:val="009E2EDC"/>
    <w:rsid w:val="009E2F23"/>
    <w:rsid w:val="009E4E8E"/>
    <w:rsid w:val="009F5C24"/>
    <w:rsid w:val="00A00941"/>
    <w:rsid w:val="00A017A3"/>
    <w:rsid w:val="00A01A8E"/>
    <w:rsid w:val="00A030D2"/>
    <w:rsid w:val="00A10ED8"/>
    <w:rsid w:val="00A12EB9"/>
    <w:rsid w:val="00A13555"/>
    <w:rsid w:val="00A143DB"/>
    <w:rsid w:val="00A17C25"/>
    <w:rsid w:val="00A20AEC"/>
    <w:rsid w:val="00A22E7C"/>
    <w:rsid w:val="00A26551"/>
    <w:rsid w:val="00A276B3"/>
    <w:rsid w:val="00A300ED"/>
    <w:rsid w:val="00A3222D"/>
    <w:rsid w:val="00A33A51"/>
    <w:rsid w:val="00A34A2D"/>
    <w:rsid w:val="00A41918"/>
    <w:rsid w:val="00A442BC"/>
    <w:rsid w:val="00A4439A"/>
    <w:rsid w:val="00A47CFC"/>
    <w:rsid w:val="00A50299"/>
    <w:rsid w:val="00A5354E"/>
    <w:rsid w:val="00A535A3"/>
    <w:rsid w:val="00A53CE1"/>
    <w:rsid w:val="00A60B36"/>
    <w:rsid w:val="00A70425"/>
    <w:rsid w:val="00A70BC1"/>
    <w:rsid w:val="00A769CD"/>
    <w:rsid w:val="00A77896"/>
    <w:rsid w:val="00A80C8F"/>
    <w:rsid w:val="00A81BB4"/>
    <w:rsid w:val="00A83CF9"/>
    <w:rsid w:val="00A950C0"/>
    <w:rsid w:val="00A9622A"/>
    <w:rsid w:val="00A976B5"/>
    <w:rsid w:val="00AA3C97"/>
    <w:rsid w:val="00AB008F"/>
    <w:rsid w:val="00AB13AC"/>
    <w:rsid w:val="00AB4A56"/>
    <w:rsid w:val="00AB6349"/>
    <w:rsid w:val="00AB6743"/>
    <w:rsid w:val="00AC022D"/>
    <w:rsid w:val="00AC283C"/>
    <w:rsid w:val="00AC6A8B"/>
    <w:rsid w:val="00AD0C04"/>
    <w:rsid w:val="00AD1556"/>
    <w:rsid w:val="00AD2C38"/>
    <w:rsid w:val="00AD50EC"/>
    <w:rsid w:val="00AD6DD2"/>
    <w:rsid w:val="00AE29E7"/>
    <w:rsid w:val="00AE3750"/>
    <w:rsid w:val="00AE536C"/>
    <w:rsid w:val="00AE6F46"/>
    <w:rsid w:val="00AF0325"/>
    <w:rsid w:val="00AF0B48"/>
    <w:rsid w:val="00AF2A6C"/>
    <w:rsid w:val="00AF4A2E"/>
    <w:rsid w:val="00B02F5B"/>
    <w:rsid w:val="00B07236"/>
    <w:rsid w:val="00B11996"/>
    <w:rsid w:val="00B12FBA"/>
    <w:rsid w:val="00B204F4"/>
    <w:rsid w:val="00B2118A"/>
    <w:rsid w:val="00B26055"/>
    <w:rsid w:val="00B30008"/>
    <w:rsid w:val="00B31A54"/>
    <w:rsid w:val="00B32640"/>
    <w:rsid w:val="00B33EB9"/>
    <w:rsid w:val="00B357BB"/>
    <w:rsid w:val="00B36AE7"/>
    <w:rsid w:val="00B372AE"/>
    <w:rsid w:val="00B41413"/>
    <w:rsid w:val="00B517D4"/>
    <w:rsid w:val="00B62C65"/>
    <w:rsid w:val="00B6512D"/>
    <w:rsid w:val="00B666F7"/>
    <w:rsid w:val="00B6749F"/>
    <w:rsid w:val="00B67F87"/>
    <w:rsid w:val="00B72182"/>
    <w:rsid w:val="00B72BA9"/>
    <w:rsid w:val="00B76989"/>
    <w:rsid w:val="00B769FD"/>
    <w:rsid w:val="00B76E08"/>
    <w:rsid w:val="00B81973"/>
    <w:rsid w:val="00B81DBA"/>
    <w:rsid w:val="00B8242D"/>
    <w:rsid w:val="00B92D89"/>
    <w:rsid w:val="00B952A9"/>
    <w:rsid w:val="00B95453"/>
    <w:rsid w:val="00B9621D"/>
    <w:rsid w:val="00B96602"/>
    <w:rsid w:val="00B96DE4"/>
    <w:rsid w:val="00B971F4"/>
    <w:rsid w:val="00B97AAF"/>
    <w:rsid w:val="00BA0E40"/>
    <w:rsid w:val="00BA2F7C"/>
    <w:rsid w:val="00BA35B7"/>
    <w:rsid w:val="00BA3B70"/>
    <w:rsid w:val="00BB12E0"/>
    <w:rsid w:val="00BB1F20"/>
    <w:rsid w:val="00BB23EB"/>
    <w:rsid w:val="00BC1688"/>
    <w:rsid w:val="00BC23CF"/>
    <w:rsid w:val="00BC3613"/>
    <w:rsid w:val="00BC765B"/>
    <w:rsid w:val="00BD0462"/>
    <w:rsid w:val="00BD0F41"/>
    <w:rsid w:val="00BD464A"/>
    <w:rsid w:val="00BD4FC0"/>
    <w:rsid w:val="00BD7753"/>
    <w:rsid w:val="00BD7B7F"/>
    <w:rsid w:val="00BE3104"/>
    <w:rsid w:val="00BF0130"/>
    <w:rsid w:val="00BF0B32"/>
    <w:rsid w:val="00BF15A9"/>
    <w:rsid w:val="00BF1D54"/>
    <w:rsid w:val="00BF55EA"/>
    <w:rsid w:val="00C01E8E"/>
    <w:rsid w:val="00C01ECE"/>
    <w:rsid w:val="00C07A3A"/>
    <w:rsid w:val="00C12A56"/>
    <w:rsid w:val="00C13BDA"/>
    <w:rsid w:val="00C14FE3"/>
    <w:rsid w:val="00C214E3"/>
    <w:rsid w:val="00C277D8"/>
    <w:rsid w:val="00C314E4"/>
    <w:rsid w:val="00C323FE"/>
    <w:rsid w:val="00C334B6"/>
    <w:rsid w:val="00C334DF"/>
    <w:rsid w:val="00C34191"/>
    <w:rsid w:val="00C34381"/>
    <w:rsid w:val="00C343C7"/>
    <w:rsid w:val="00C356CB"/>
    <w:rsid w:val="00C36FE6"/>
    <w:rsid w:val="00C41BCB"/>
    <w:rsid w:val="00C43974"/>
    <w:rsid w:val="00C43B78"/>
    <w:rsid w:val="00C44DC9"/>
    <w:rsid w:val="00C45113"/>
    <w:rsid w:val="00C46845"/>
    <w:rsid w:val="00C46C96"/>
    <w:rsid w:val="00C52F8A"/>
    <w:rsid w:val="00C530E0"/>
    <w:rsid w:val="00C53AD8"/>
    <w:rsid w:val="00C57F01"/>
    <w:rsid w:val="00C63C6F"/>
    <w:rsid w:val="00C6498E"/>
    <w:rsid w:val="00C73652"/>
    <w:rsid w:val="00C752AE"/>
    <w:rsid w:val="00C76B0D"/>
    <w:rsid w:val="00C80E0F"/>
    <w:rsid w:val="00C83251"/>
    <w:rsid w:val="00C86107"/>
    <w:rsid w:val="00C869F5"/>
    <w:rsid w:val="00C94309"/>
    <w:rsid w:val="00CA12A3"/>
    <w:rsid w:val="00CA365E"/>
    <w:rsid w:val="00CB272E"/>
    <w:rsid w:val="00CB5A0B"/>
    <w:rsid w:val="00CB75D7"/>
    <w:rsid w:val="00CC18E3"/>
    <w:rsid w:val="00CC6420"/>
    <w:rsid w:val="00CD435F"/>
    <w:rsid w:val="00CD4DA9"/>
    <w:rsid w:val="00CD4FC8"/>
    <w:rsid w:val="00CD5DAA"/>
    <w:rsid w:val="00CD7314"/>
    <w:rsid w:val="00CD75DE"/>
    <w:rsid w:val="00CD761E"/>
    <w:rsid w:val="00CE0DAF"/>
    <w:rsid w:val="00CE1C1D"/>
    <w:rsid w:val="00CE58E9"/>
    <w:rsid w:val="00CF2B89"/>
    <w:rsid w:val="00CF59D7"/>
    <w:rsid w:val="00D00CF5"/>
    <w:rsid w:val="00D0215B"/>
    <w:rsid w:val="00D02F0A"/>
    <w:rsid w:val="00D05E5D"/>
    <w:rsid w:val="00D07437"/>
    <w:rsid w:val="00D07F52"/>
    <w:rsid w:val="00D104B9"/>
    <w:rsid w:val="00D12895"/>
    <w:rsid w:val="00D14B54"/>
    <w:rsid w:val="00D15753"/>
    <w:rsid w:val="00D2173B"/>
    <w:rsid w:val="00D218CE"/>
    <w:rsid w:val="00D22F8F"/>
    <w:rsid w:val="00D235CE"/>
    <w:rsid w:val="00D24F22"/>
    <w:rsid w:val="00D321E9"/>
    <w:rsid w:val="00D33D8C"/>
    <w:rsid w:val="00D404C0"/>
    <w:rsid w:val="00D4314D"/>
    <w:rsid w:val="00D47C64"/>
    <w:rsid w:val="00D510B5"/>
    <w:rsid w:val="00D53C65"/>
    <w:rsid w:val="00D5779C"/>
    <w:rsid w:val="00D61996"/>
    <w:rsid w:val="00D64237"/>
    <w:rsid w:val="00D64524"/>
    <w:rsid w:val="00D646CB"/>
    <w:rsid w:val="00D64A3E"/>
    <w:rsid w:val="00D64F32"/>
    <w:rsid w:val="00D70094"/>
    <w:rsid w:val="00D70492"/>
    <w:rsid w:val="00D71AC8"/>
    <w:rsid w:val="00D71F77"/>
    <w:rsid w:val="00D759E7"/>
    <w:rsid w:val="00D7702F"/>
    <w:rsid w:val="00D824A5"/>
    <w:rsid w:val="00D82C78"/>
    <w:rsid w:val="00D836D1"/>
    <w:rsid w:val="00D86463"/>
    <w:rsid w:val="00D90DA2"/>
    <w:rsid w:val="00D9270E"/>
    <w:rsid w:val="00D95E3A"/>
    <w:rsid w:val="00D9662C"/>
    <w:rsid w:val="00D96929"/>
    <w:rsid w:val="00DA3483"/>
    <w:rsid w:val="00DA5744"/>
    <w:rsid w:val="00DA728C"/>
    <w:rsid w:val="00DB24DA"/>
    <w:rsid w:val="00DB325D"/>
    <w:rsid w:val="00DB5A99"/>
    <w:rsid w:val="00DB66B1"/>
    <w:rsid w:val="00DB76DC"/>
    <w:rsid w:val="00DC3908"/>
    <w:rsid w:val="00DC6580"/>
    <w:rsid w:val="00DD1D4B"/>
    <w:rsid w:val="00DD47FB"/>
    <w:rsid w:val="00DD6D46"/>
    <w:rsid w:val="00DE2929"/>
    <w:rsid w:val="00DE781C"/>
    <w:rsid w:val="00DF0D28"/>
    <w:rsid w:val="00E03C35"/>
    <w:rsid w:val="00E03E2A"/>
    <w:rsid w:val="00E11D87"/>
    <w:rsid w:val="00E15FD1"/>
    <w:rsid w:val="00E20BAF"/>
    <w:rsid w:val="00E2135E"/>
    <w:rsid w:val="00E2170F"/>
    <w:rsid w:val="00E21E44"/>
    <w:rsid w:val="00E2217D"/>
    <w:rsid w:val="00E24FE3"/>
    <w:rsid w:val="00E25EEC"/>
    <w:rsid w:val="00E273E0"/>
    <w:rsid w:val="00E30E1E"/>
    <w:rsid w:val="00E336E8"/>
    <w:rsid w:val="00E33C4B"/>
    <w:rsid w:val="00E35A12"/>
    <w:rsid w:val="00E37952"/>
    <w:rsid w:val="00E4150F"/>
    <w:rsid w:val="00E4504D"/>
    <w:rsid w:val="00E46B69"/>
    <w:rsid w:val="00E46CE6"/>
    <w:rsid w:val="00E5044E"/>
    <w:rsid w:val="00E5321F"/>
    <w:rsid w:val="00E5388B"/>
    <w:rsid w:val="00E53EA6"/>
    <w:rsid w:val="00E6425B"/>
    <w:rsid w:val="00E64EF7"/>
    <w:rsid w:val="00E705EE"/>
    <w:rsid w:val="00E80D43"/>
    <w:rsid w:val="00E846F4"/>
    <w:rsid w:val="00E85CDD"/>
    <w:rsid w:val="00E91CEE"/>
    <w:rsid w:val="00E959FB"/>
    <w:rsid w:val="00E95BCF"/>
    <w:rsid w:val="00E972E7"/>
    <w:rsid w:val="00EA178A"/>
    <w:rsid w:val="00EA1A8E"/>
    <w:rsid w:val="00EA2AC9"/>
    <w:rsid w:val="00EA5407"/>
    <w:rsid w:val="00EA54CE"/>
    <w:rsid w:val="00EA5A0F"/>
    <w:rsid w:val="00EA67A2"/>
    <w:rsid w:val="00EB26CA"/>
    <w:rsid w:val="00EB56EC"/>
    <w:rsid w:val="00EB74D5"/>
    <w:rsid w:val="00EC3885"/>
    <w:rsid w:val="00EC3C1A"/>
    <w:rsid w:val="00EC5DAE"/>
    <w:rsid w:val="00EC7728"/>
    <w:rsid w:val="00ED02E8"/>
    <w:rsid w:val="00ED0588"/>
    <w:rsid w:val="00ED363C"/>
    <w:rsid w:val="00ED5D55"/>
    <w:rsid w:val="00ED6310"/>
    <w:rsid w:val="00EE06CB"/>
    <w:rsid w:val="00EE5D28"/>
    <w:rsid w:val="00EE7022"/>
    <w:rsid w:val="00EF0BC2"/>
    <w:rsid w:val="00F0244A"/>
    <w:rsid w:val="00F027E6"/>
    <w:rsid w:val="00F04B66"/>
    <w:rsid w:val="00F1584E"/>
    <w:rsid w:val="00F21E72"/>
    <w:rsid w:val="00F2232C"/>
    <w:rsid w:val="00F233DA"/>
    <w:rsid w:val="00F25444"/>
    <w:rsid w:val="00F27F83"/>
    <w:rsid w:val="00F30031"/>
    <w:rsid w:val="00F301A4"/>
    <w:rsid w:val="00F34174"/>
    <w:rsid w:val="00F34275"/>
    <w:rsid w:val="00F34829"/>
    <w:rsid w:val="00F36452"/>
    <w:rsid w:val="00F36545"/>
    <w:rsid w:val="00F413F1"/>
    <w:rsid w:val="00F42C09"/>
    <w:rsid w:val="00F44E1A"/>
    <w:rsid w:val="00F45015"/>
    <w:rsid w:val="00F46C9E"/>
    <w:rsid w:val="00F47B33"/>
    <w:rsid w:val="00F47D5B"/>
    <w:rsid w:val="00F47F11"/>
    <w:rsid w:val="00F51BA3"/>
    <w:rsid w:val="00F52709"/>
    <w:rsid w:val="00F53E2F"/>
    <w:rsid w:val="00F54505"/>
    <w:rsid w:val="00F6097E"/>
    <w:rsid w:val="00F65DEA"/>
    <w:rsid w:val="00F675A6"/>
    <w:rsid w:val="00F70C89"/>
    <w:rsid w:val="00F70F44"/>
    <w:rsid w:val="00F71699"/>
    <w:rsid w:val="00F739BA"/>
    <w:rsid w:val="00F74101"/>
    <w:rsid w:val="00F7673D"/>
    <w:rsid w:val="00F76C45"/>
    <w:rsid w:val="00F852B1"/>
    <w:rsid w:val="00F9436F"/>
    <w:rsid w:val="00F94B49"/>
    <w:rsid w:val="00F96EA2"/>
    <w:rsid w:val="00F97C92"/>
    <w:rsid w:val="00FA3511"/>
    <w:rsid w:val="00FA70FC"/>
    <w:rsid w:val="00FB5092"/>
    <w:rsid w:val="00FB5101"/>
    <w:rsid w:val="00FB624C"/>
    <w:rsid w:val="00FB78EA"/>
    <w:rsid w:val="00FC2543"/>
    <w:rsid w:val="00FC628B"/>
    <w:rsid w:val="00FD3957"/>
    <w:rsid w:val="00FD4C2A"/>
    <w:rsid w:val="00FE0763"/>
    <w:rsid w:val="00FE2F63"/>
    <w:rsid w:val="00FE4A51"/>
    <w:rsid w:val="00FE6C36"/>
    <w:rsid w:val="00FF00E1"/>
    <w:rsid w:val="00FF12C4"/>
    <w:rsid w:val="00FF2B88"/>
    <w:rsid w:val="00FF3852"/>
    <w:rsid w:val="00FF4BC6"/>
    <w:rsid w:val="00FF75A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06E34"/>
  </w:style>
  <w:style w:type="paragraph" w:styleId="Titolo1">
    <w:name w:val="heading 1"/>
    <w:basedOn w:val="Normale"/>
    <w:next w:val="Normale"/>
    <w:link w:val="Titolo1Carattere"/>
    <w:uiPriority w:val="9"/>
    <w:qFormat/>
    <w:rsid w:val="00A143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qFormat/>
    <w:rsid w:val="005C0A33"/>
    <w:pPr>
      <w:keepNext/>
      <w:spacing w:before="240" w:after="60" w:line="240" w:lineRule="auto"/>
      <w:outlineLvl w:val="1"/>
    </w:pPr>
    <w:rPr>
      <w:rFonts w:ascii="Arial" w:eastAsia="Times New Roman" w:hAnsi="Arial" w:cs="Arial"/>
      <w:b/>
      <w:bCs/>
      <w:i/>
      <w:iCs/>
      <w:sz w:val="28"/>
      <w:szCs w:val="28"/>
    </w:rPr>
  </w:style>
  <w:style w:type="paragraph" w:styleId="Titolo3">
    <w:name w:val="heading 3"/>
    <w:basedOn w:val="Normale"/>
    <w:next w:val="Normale"/>
    <w:link w:val="Titolo3Carattere"/>
    <w:qFormat/>
    <w:rsid w:val="005C0A33"/>
    <w:pPr>
      <w:keepNext/>
      <w:spacing w:before="240" w:after="60" w:line="240" w:lineRule="auto"/>
      <w:outlineLvl w:val="2"/>
    </w:pPr>
    <w:rPr>
      <w:rFonts w:ascii="Arial" w:eastAsia="Times New Roman"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143DB"/>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rsid w:val="005C0A33"/>
    <w:rPr>
      <w:rFonts w:ascii="Arial" w:eastAsia="Times New Roman" w:hAnsi="Arial" w:cs="Arial"/>
      <w:b/>
      <w:bCs/>
      <w:i/>
      <w:iCs/>
      <w:sz w:val="28"/>
      <w:szCs w:val="28"/>
      <w:lang w:eastAsia="it-IT"/>
    </w:rPr>
  </w:style>
  <w:style w:type="character" w:customStyle="1" w:styleId="Titolo3Carattere">
    <w:name w:val="Titolo 3 Carattere"/>
    <w:basedOn w:val="Carpredefinitoparagrafo"/>
    <w:link w:val="Titolo3"/>
    <w:rsid w:val="005C0A33"/>
    <w:rPr>
      <w:rFonts w:ascii="Arial" w:eastAsia="Times New Roman" w:hAnsi="Arial" w:cs="Arial"/>
      <w:b/>
      <w:bCs/>
      <w:sz w:val="26"/>
      <w:szCs w:val="26"/>
      <w:lang w:eastAsia="it-IT"/>
    </w:rPr>
  </w:style>
  <w:style w:type="paragraph" w:customStyle="1" w:styleId="Default">
    <w:name w:val="Default"/>
    <w:rsid w:val="00A01A8E"/>
    <w:pPr>
      <w:autoSpaceDE w:val="0"/>
      <w:autoSpaceDN w:val="0"/>
      <w:adjustRightInd w:val="0"/>
      <w:spacing w:after="0" w:line="240" w:lineRule="auto"/>
    </w:pPr>
    <w:rPr>
      <w:rFonts w:ascii="DecimaWE" w:hAnsi="DecimaWE" w:cs="DecimaWE"/>
      <w:color w:val="000000"/>
      <w:sz w:val="24"/>
      <w:szCs w:val="24"/>
    </w:rPr>
  </w:style>
  <w:style w:type="paragraph" w:styleId="Testofumetto">
    <w:name w:val="Balloon Text"/>
    <w:basedOn w:val="Normale"/>
    <w:link w:val="TestofumettoCarattere"/>
    <w:uiPriority w:val="99"/>
    <w:semiHidden/>
    <w:unhideWhenUsed/>
    <w:rsid w:val="005E462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462A"/>
    <w:rPr>
      <w:rFonts w:ascii="Tahoma" w:hAnsi="Tahoma" w:cs="Tahoma"/>
      <w:sz w:val="16"/>
      <w:szCs w:val="16"/>
    </w:rPr>
  </w:style>
  <w:style w:type="paragraph" w:styleId="Paragrafoelenco">
    <w:name w:val="List Paragraph"/>
    <w:basedOn w:val="Normale"/>
    <w:link w:val="ParagrafoelencoCarattere"/>
    <w:uiPriority w:val="34"/>
    <w:qFormat/>
    <w:rsid w:val="007670F0"/>
    <w:pPr>
      <w:ind w:left="720"/>
      <w:contextualSpacing/>
    </w:pPr>
  </w:style>
  <w:style w:type="character" w:customStyle="1" w:styleId="ParagrafoelencoCarattere">
    <w:name w:val="Paragrafo elenco Carattere"/>
    <w:link w:val="Paragrafoelenco"/>
    <w:uiPriority w:val="99"/>
    <w:locked/>
    <w:rsid w:val="00A143DB"/>
  </w:style>
  <w:style w:type="table" w:styleId="Grigliatabella">
    <w:name w:val="Table Grid"/>
    <w:basedOn w:val="Tabellanormale"/>
    <w:rsid w:val="00544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
    <w:name w:val="Body Text Indent"/>
    <w:basedOn w:val="Normale"/>
    <w:link w:val="RientrocorpodeltestoCarattere"/>
    <w:rsid w:val="00954248"/>
    <w:pPr>
      <w:spacing w:after="0" w:line="240" w:lineRule="auto"/>
      <w:ind w:left="708"/>
      <w:jc w:val="both"/>
    </w:pPr>
    <w:rPr>
      <w:rFonts w:ascii="Times New Roman" w:eastAsia="Times New Roman" w:hAnsi="Times New Roman" w:cs="Times New Roman"/>
      <w:sz w:val="24"/>
      <w:szCs w:val="20"/>
    </w:rPr>
  </w:style>
  <w:style w:type="character" w:customStyle="1" w:styleId="RientrocorpodeltestoCarattere">
    <w:name w:val="Rientro corpo del testo Carattere"/>
    <w:basedOn w:val="Carpredefinitoparagrafo"/>
    <w:link w:val="Rientrocorpodeltesto"/>
    <w:rsid w:val="00954248"/>
    <w:rPr>
      <w:rFonts w:ascii="Times New Roman" w:eastAsia="Times New Roman" w:hAnsi="Times New Roman" w:cs="Times New Roman"/>
      <w:sz w:val="24"/>
      <w:szCs w:val="20"/>
      <w:lang w:eastAsia="it-IT"/>
    </w:rPr>
  </w:style>
  <w:style w:type="paragraph" w:styleId="NormaleWeb">
    <w:name w:val="Normal (Web)"/>
    <w:basedOn w:val="Normale"/>
    <w:uiPriority w:val="99"/>
    <w:unhideWhenUsed/>
    <w:rsid w:val="006C789A"/>
    <w:pPr>
      <w:spacing w:before="100" w:beforeAutospacing="1" w:after="100" w:afterAutospacing="1" w:line="240" w:lineRule="auto"/>
    </w:pPr>
    <w:rPr>
      <w:rFonts w:ascii="Times New Roman" w:hAnsi="Times New Roman" w:cs="Times New Roman"/>
      <w:sz w:val="24"/>
      <w:szCs w:val="24"/>
    </w:rPr>
  </w:style>
  <w:style w:type="paragraph" w:customStyle="1" w:styleId="DecimalAligned">
    <w:name w:val="Decimal Aligned"/>
    <w:basedOn w:val="Normale"/>
    <w:uiPriority w:val="40"/>
    <w:qFormat/>
    <w:rsid w:val="003809FD"/>
    <w:pPr>
      <w:tabs>
        <w:tab w:val="decimal" w:pos="360"/>
      </w:tabs>
    </w:pPr>
  </w:style>
  <w:style w:type="paragraph" w:styleId="Testonotaapidipagina">
    <w:name w:val="footnote text"/>
    <w:basedOn w:val="Normale"/>
    <w:link w:val="TestonotaapidipaginaCarattere"/>
    <w:uiPriority w:val="99"/>
    <w:unhideWhenUsed/>
    <w:rsid w:val="003809F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3809FD"/>
    <w:rPr>
      <w:rFonts w:eastAsiaTheme="minorEastAsia"/>
      <w:sz w:val="20"/>
      <w:szCs w:val="20"/>
    </w:rPr>
  </w:style>
  <w:style w:type="character" w:styleId="Enfasidelicata">
    <w:name w:val="Subtle Emphasis"/>
    <w:basedOn w:val="Carpredefinitoparagrafo"/>
    <w:uiPriority w:val="19"/>
    <w:qFormat/>
    <w:rsid w:val="003809FD"/>
    <w:rPr>
      <w:rFonts w:eastAsiaTheme="minorEastAsia" w:cstheme="minorBidi"/>
      <w:bCs w:val="0"/>
      <w:i/>
      <w:iCs/>
      <w:color w:val="808080" w:themeColor="text1" w:themeTint="7F"/>
      <w:szCs w:val="22"/>
      <w:lang w:val="it-IT"/>
    </w:rPr>
  </w:style>
  <w:style w:type="table" w:customStyle="1" w:styleId="Sfondochiaro-Colore11">
    <w:name w:val="Sfondo chiaro - Colore 11"/>
    <w:basedOn w:val="Tabellanormale"/>
    <w:uiPriority w:val="60"/>
    <w:rsid w:val="003809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Elencomedio2-Colore1">
    <w:name w:val="Medium List 2 Accent 1"/>
    <w:basedOn w:val="Tabellanormale"/>
    <w:uiPriority w:val="66"/>
    <w:rsid w:val="003809F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1">
    <w:name w:val="Calendar 1"/>
    <w:basedOn w:val="Tabellanormale"/>
    <w:uiPriority w:val="99"/>
    <w:qFormat/>
    <w:rsid w:val="003809FD"/>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Indice1">
    <w:name w:val="index 1"/>
    <w:basedOn w:val="Normale"/>
    <w:next w:val="Normale"/>
    <w:autoRedefine/>
    <w:uiPriority w:val="99"/>
    <w:unhideWhenUsed/>
    <w:rsid w:val="002F31DB"/>
    <w:pPr>
      <w:keepNext/>
      <w:tabs>
        <w:tab w:val="right" w:leader="dot" w:pos="9628"/>
      </w:tabs>
      <w:spacing w:after="0" w:line="480" w:lineRule="auto"/>
    </w:pPr>
    <w:rPr>
      <w:b/>
      <w:bCs/>
      <w:noProof/>
      <w:sz w:val="28"/>
      <w:szCs w:val="28"/>
    </w:rPr>
  </w:style>
  <w:style w:type="paragraph" w:styleId="Indice2">
    <w:name w:val="index 2"/>
    <w:basedOn w:val="Normale"/>
    <w:next w:val="Normale"/>
    <w:autoRedefine/>
    <w:uiPriority w:val="99"/>
    <w:unhideWhenUsed/>
    <w:rsid w:val="0036369C"/>
    <w:pPr>
      <w:spacing w:after="0"/>
      <w:ind w:left="440" w:hanging="220"/>
    </w:pPr>
    <w:rPr>
      <w:sz w:val="20"/>
      <w:szCs w:val="20"/>
    </w:rPr>
  </w:style>
  <w:style w:type="paragraph" w:styleId="Indice3">
    <w:name w:val="index 3"/>
    <w:basedOn w:val="Normale"/>
    <w:next w:val="Normale"/>
    <w:autoRedefine/>
    <w:uiPriority w:val="99"/>
    <w:unhideWhenUsed/>
    <w:rsid w:val="0036369C"/>
    <w:pPr>
      <w:spacing w:after="0"/>
      <w:ind w:left="660" w:hanging="220"/>
    </w:pPr>
    <w:rPr>
      <w:sz w:val="20"/>
      <w:szCs w:val="20"/>
    </w:rPr>
  </w:style>
  <w:style w:type="paragraph" w:styleId="Indice4">
    <w:name w:val="index 4"/>
    <w:basedOn w:val="Normale"/>
    <w:next w:val="Normale"/>
    <w:autoRedefine/>
    <w:uiPriority w:val="99"/>
    <w:unhideWhenUsed/>
    <w:rsid w:val="0036369C"/>
    <w:pPr>
      <w:spacing w:after="0"/>
      <w:ind w:left="880" w:hanging="220"/>
    </w:pPr>
    <w:rPr>
      <w:sz w:val="20"/>
      <w:szCs w:val="20"/>
    </w:rPr>
  </w:style>
  <w:style w:type="paragraph" w:styleId="Indice5">
    <w:name w:val="index 5"/>
    <w:basedOn w:val="Normale"/>
    <w:next w:val="Normale"/>
    <w:autoRedefine/>
    <w:uiPriority w:val="99"/>
    <w:unhideWhenUsed/>
    <w:rsid w:val="0036369C"/>
    <w:pPr>
      <w:spacing w:after="0"/>
      <w:ind w:left="1100" w:hanging="220"/>
    </w:pPr>
    <w:rPr>
      <w:sz w:val="20"/>
      <w:szCs w:val="20"/>
    </w:rPr>
  </w:style>
  <w:style w:type="paragraph" w:styleId="Indice6">
    <w:name w:val="index 6"/>
    <w:basedOn w:val="Normale"/>
    <w:next w:val="Normale"/>
    <w:autoRedefine/>
    <w:uiPriority w:val="99"/>
    <w:unhideWhenUsed/>
    <w:rsid w:val="0036369C"/>
    <w:pPr>
      <w:spacing w:after="0"/>
      <w:ind w:left="1320" w:hanging="220"/>
    </w:pPr>
    <w:rPr>
      <w:sz w:val="20"/>
      <w:szCs w:val="20"/>
    </w:rPr>
  </w:style>
  <w:style w:type="paragraph" w:styleId="Indice7">
    <w:name w:val="index 7"/>
    <w:basedOn w:val="Normale"/>
    <w:next w:val="Normale"/>
    <w:autoRedefine/>
    <w:uiPriority w:val="99"/>
    <w:unhideWhenUsed/>
    <w:rsid w:val="0036369C"/>
    <w:pPr>
      <w:spacing w:after="0"/>
      <w:ind w:left="1540" w:hanging="220"/>
    </w:pPr>
    <w:rPr>
      <w:sz w:val="20"/>
      <w:szCs w:val="20"/>
    </w:rPr>
  </w:style>
  <w:style w:type="paragraph" w:styleId="Indice8">
    <w:name w:val="index 8"/>
    <w:basedOn w:val="Normale"/>
    <w:next w:val="Normale"/>
    <w:autoRedefine/>
    <w:uiPriority w:val="99"/>
    <w:unhideWhenUsed/>
    <w:rsid w:val="0036369C"/>
    <w:pPr>
      <w:spacing w:after="0"/>
      <w:ind w:left="1760" w:hanging="220"/>
    </w:pPr>
    <w:rPr>
      <w:sz w:val="20"/>
      <w:szCs w:val="20"/>
    </w:rPr>
  </w:style>
  <w:style w:type="paragraph" w:styleId="Indice9">
    <w:name w:val="index 9"/>
    <w:basedOn w:val="Normale"/>
    <w:next w:val="Normale"/>
    <w:autoRedefine/>
    <w:uiPriority w:val="99"/>
    <w:unhideWhenUsed/>
    <w:rsid w:val="0036369C"/>
    <w:pPr>
      <w:spacing w:after="0"/>
      <w:ind w:left="1980" w:hanging="220"/>
    </w:pPr>
    <w:rPr>
      <w:sz w:val="20"/>
      <w:szCs w:val="20"/>
    </w:rPr>
  </w:style>
  <w:style w:type="paragraph" w:styleId="Titoloindice">
    <w:name w:val="index heading"/>
    <w:basedOn w:val="Normale"/>
    <w:next w:val="Indice1"/>
    <w:uiPriority w:val="99"/>
    <w:unhideWhenUsed/>
    <w:rsid w:val="0036369C"/>
    <w:pPr>
      <w:spacing w:after="0"/>
    </w:pPr>
    <w:rPr>
      <w:sz w:val="20"/>
      <w:szCs w:val="20"/>
    </w:rPr>
  </w:style>
  <w:style w:type="paragraph" w:styleId="Intestazione">
    <w:name w:val="header"/>
    <w:basedOn w:val="Normale"/>
    <w:link w:val="IntestazioneCarattere"/>
    <w:unhideWhenUsed/>
    <w:rsid w:val="0036369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6369C"/>
  </w:style>
  <w:style w:type="paragraph" w:styleId="Pidipagina">
    <w:name w:val="footer"/>
    <w:basedOn w:val="Normale"/>
    <w:link w:val="PidipaginaCarattere"/>
    <w:uiPriority w:val="99"/>
    <w:unhideWhenUsed/>
    <w:rsid w:val="0036369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6369C"/>
  </w:style>
  <w:style w:type="paragraph" w:styleId="Rientrocorpodeltesto3">
    <w:name w:val="Body Text Indent 3"/>
    <w:basedOn w:val="Normale"/>
    <w:link w:val="Rientrocorpodeltesto3Carattere"/>
    <w:uiPriority w:val="99"/>
    <w:rsid w:val="00B971F4"/>
    <w:pPr>
      <w:widowControl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Rientrocorpodeltesto3Carattere">
    <w:name w:val="Rientro corpo del testo 3 Carattere"/>
    <w:basedOn w:val="Carpredefinitoparagrafo"/>
    <w:link w:val="Rientrocorpodeltesto3"/>
    <w:uiPriority w:val="99"/>
    <w:rsid w:val="00B971F4"/>
    <w:rPr>
      <w:rFonts w:ascii="Times New Roman" w:eastAsia="Times New Roman" w:hAnsi="Times New Roman" w:cs="Times New Roman"/>
      <w:sz w:val="16"/>
      <w:szCs w:val="16"/>
      <w:lang w:eastAsia="it-IT"/>
    </w:rPr>
  </w:style>
  <w:style w:type="paragraph" w:styleId="Corpodeltesto">
    <w:name w:val="Body Text"/>
    <w:basedOn w:val="Normale"/>
    <w:link w:val="CorpodeltestoCarattere"/>
    <w:uiPriority w:val="99"/>
    <w:unhideWhenUsed/>
    <w:rsid w:val="003F0127"/>
    <w:pPr>
      <w:spacing w:after="120"/>
    </w:pPr>
  </w:style>
  <w:style w:type="character" w:customStyle="1" w:styleId="CorpodeltestoCarattere">
    <w:name w:val="Corpo del testo Carattere"/>
    <w:basedOn w:val="Carpredefinitoparagrafo"/>
    <w:link w:val="Corpodeltesto"/>
    <w:uiPriority w:val="99"/>
    <w:rsid w:val="003F0127"/>
  </w:style>
  <w:style w:type="character" w:styleId="Numeropagina">
    <w:name w:val="page number"/>
    <w:basedOn w:val="Carpredefinitoparagrafo"/>
    <w:rsid w:val="003F0127"/>
  </w:style>
  <w:style w:type="paragraph" w:customStyle="1" w:styleId="Paragrafoelenco1">
    <w:name w:val="Paragrafo elenco1"/>
    <w:basedOn w:val="Normale"/>
    <w:link w:val="ListParagraphCarattere"/>
    <w:qFormat/>
    <w:rsid w:val="00A143DB"/>
    <w:pPr>
      <w:ind w:left="720"/>
    </w:pPr>
    <w:rPr>
      <w:rFonts w:ascii="Calibri" w:eastAsia="Times New Roman" w:hAnsi="Calibri" w:cs="Calibri"/>
    </w:rPr>
  </w:style>
  <w:style w:type="character" w:customStyle="1" w:styleId="ListParagraphCarattere">
    <w:name w:val="List Paragraph Carattere"/>
    <w:link w:val="Paragrafoelenco1"/>
    <w:locked/>
    <w:rsid w:val="00A143DB"/>
    <w:rPr>
      <w:rFonts w:ascii="Calibri" w:eastAsia="Times New Roman" w:hAnsi="Calibri" w:cs="Calibri"/>
      <w:lang w:eastAsia="it-IT"/>
    </w:rPr>
  </w:style>
  <w:style w:type="paragraph" w:customStyle="1" w:styleId="Paragrafoelenco10">
    <w:name w:val="Paragrafo elenco1"/>
    <w:basedOn w:val="Normale"/>
    <w:link w:val="ListParagraphChar"/>
    <w:qFormat/>
    <w:rsid w:val="00A143DB"/>
    <w:pPr>
      <w:ind w:left="720"/>
    </w:pPr>
    <w:rPr>
      <w:rFonts w:ascii="Calibri" w:eastAsia="Calibri" w:hAnsi="Calibri" w:cs="Calibri"/>
    </w:rPr>
  </w:style>
  <w:style w:type="character" w:styleId="Enfasigrassetto">
    <w:name w:val="Strong"/>
    <w:basedOn w:val="Carpredefinitoparagrafo"/>
    <w:uiPriority w:val="22"/>
    <w:qFormat/>
    <w:rsid w:val="00A143DB"/>
    <w:rPr>
      <w:b/>
      <w:bCs/>
    </w:rPr>
  </w:style>
  <w:style w:type="paragraph" w:customStyle="1" w:styleId="StileTitolo1Maiuscoletto">
    <w:name w:val="Stile Titolo 1 + Maiuscoletto"/>
    <w:basedOn w:val="Titolo1"/>
    <w:autoRedefine/>
    <w:rsid w:val="00A143DB"/>
    <w:pPr>
      <w:keepLines w:val="0"/>
      <w:spacing w:before="0" w:after="60" w:line="240" w:lineRule="auto"/>
    </w:pPr>
    <w:rPr>
      <w:rFonts w:ascii="Times New Roman" w:eastAsia="Times New Roman" w:hAnsi="Times New Roman" w:cs="Times New Roman"/>
      <w:smallCaps/>
      <w:color w:val="auto"/>
      <w:kern w:val="32"/>
      <w:sz w:val="32"/>
      <w:szCs w:val="32"/>
    </w:rPr>
  </w:style>
  <w:style w:type="character" w:styleId="Enfasicorsivo">
    <w:name w:val="Emphasis"/>
    <w:basedOn w:val="Carpredefinitoparagrafo"/>
    <w:uiPriority w:val="20"/>
    <w:qFormat/>
    <w:rsid w:val="00A143DB"/>
    <w:rPr>
      <w:i/>
      <w:iCs/>
    </w:rPr>
  </w:style>
  <w:style w:type="character" w:customStyle="1" w:styleId="ListParagraphChar">
    <w:name w:val="List Paragraph Char"/>
    <w:link w:val="Paragrafoelenco10"/>
    <w:locked/>
    <w:rsid w:val="005325AC"/>
    <w:rPr>
      <w:rFonts w:ascii="Calibri" w:eastAsia="Calibri" w:hAnsi="Calibri" w:cs="Calibri"/>
    </w:rPr>
  </w:style>
  <w:style w:type="paragraph" w:customStyle="1" w:styleId="provvr0">
    <w:name w:val="provv_r0"/>
    <w:basedOn w:val="Normale"/>
    <w:rsid w:val="008C4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elenco2">
    <w:name w:val="Paragrafo elenco2"/>
    <w:basedOn w:val="Normale"/>
    <w:uiPriority w:val="34"/>
    <w:qFormat/>
    <w:rsid w:val="009D0917"/>
    <w:pPr>
      <w:ind w:left="720"/>
      <w:contextualSpacing/>
    </w:pPr>
    <w:rPr>
      <w:rFonts w:ascii="Calibri" w:eastAsia="Times New Roman" w:hAnsi="Calibri" w:cs="Times New Roman"/>
    </w:rPr>
  </w:style>
  <w:style w:type="character" w:styleId="Collegamentoipertestuale">
    <w:name w:val="Hyperlink"/>
    <w:basedOn w:val="Carpredefinitoparagrafo"/>
    <w:uiPriority w:val="99"/>
    <w:semiHidden/>
    <w:unhideWhenUsed/>
    <w:rsid w:val="001C3F2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143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qFormat/>
    <w:rsid w:val="005C0A33"/>
    <w:pPr>
      <w:keepNext/>
      <w:spacing w:before="240" w:after="60" w:line="240" w:lineRule="auto"/>
      <w:outlineLvl w:val="1"/>
    </w:pPr>
    <w:rPr>
      <w:rFonts w:ascii="Arial" w:eastAsia="Times New Roman" w:hAnsi="Arial" w:cs="Arial"/>
      <w:b/>
      <w:bCs/>
      <w:i/>
      <w:iCs/>
      <w:sz w:val="28"/>
      <w:szCs w:val="28"/>
    </w:rPr>
  </w:style>
  <w:style w:type="paragraph" w:styleId="Titolo3">
    <w:name w:val="heading 3"/>
    <w:basedOn w:val="Normale"/>
    <w:next w:val="Normale"/>
    <w:link w:val="Titolo3Carattere"/>
    <w:qFormat/>
    <w:rsid w:val="005C0A33"/>
    <w:pPr>
      <w:keepNext/>
      <w:spacing w:before="240" w:after="60" w:line="240" w:lineRule="auto"/>
      <w:outlineLvl w:val="2"/>
    </w:pPr>
    <w:rPr>
      <w:rFonts w:ascii="Arial" w:eastAsia="Times New Roman"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143DB"/>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rsid w:val="005C0A33"/>
    <w:rPr>
      <w:rFonts w:ascii="Arial" w:eastAsia="Times New Roman" w:hAnsi="Arial" w:cs="Arial"/>
      <w:b/>
      <w:bCs/>
      <w:i/>
      <w:iCs/>
      <w:sz w:val="28"/>
      <w:szCs w:val="28"/>
      <w:lang w:eastAsia="it-IT"/>
    </w:rPr>
  </w:style>
  <w:style w:type="character" w:customStyle="1" w:styleId="Titolo3Carattere">
    <w:name w:val="Titolo 3 Carattere"/>
    <w:basedOn w:val="Carpredefinitoparagrafo"/>
    <w:link w:val="Titolo3"/>
    <w:rsid w:val="005C0A33"/>
    <w:rPr>
      <w:rFonts w:ascii="Arial" w:eastAsia="Times New Roman" w:hAnsi="Arial" w:cs="Arial"/>
      <w:b/>
      <w:bCs/>
      <w:sz w:val="26"/>
      <w:szCs w:val="26"/>
      <w:lang w:eastAsia="it-IT"/>
    </w:rPr>
  </w:style>
  <w:style w:type="paragraph" w:customStyle="1" w:styleId="Default">
    <w:name w:val="Default"/>
    <w:rsid w:val="00A01A8E"/>
    <w:pPr>
      <w:autoSpaceDE w:val="0"/>
      <w:autoSpaceDN w:val="0"/>
      <w:adjustRightInd w:val="0"/>
      <w:spacing w:after="0" w:line="240" w:lineRule="auto"/>
    </w:pPr>
    <w:rPr>
      <w:rFonts w:ascii="DecimaWE" w:hAnsi="DecimaWE" w:cs="DecimaWE"/>
      <w:color w:val="000000"/>
      <w:sz w:val="24"/>
      <w:szCs w:val="24"/>
    </w:rPr>
  </w:style>
  <w:style w:type="paragraph" w:styleId="Testofumetto">
    <w:name w:val="Balloon Text"/>
    <w:basedOn w:val="Normale"/>
    <w:link w:val="TestofumettoCarattere"/>
    <w:uiPriority w:val="99"/>
    <w:semiHidden/>
    <w:unhideWhenUsed/>
    <w:rsid w:val="005E462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462A"/>
    <w:rPr>
      <w:rFonts w:ascii="Tahoma" w:hAnsi="Tahoma" w:cs="Tahoma"/>
      <w:sz w:val="16"/>
      <w:szCs w:val="16"/>
    </w:rPr>
  </w:style>
  <w:style w:type="paragraph" w:styleId="Paragrafoelenco">
    <w:name w:val="List Paragraph"/>
    <w:basedOn w:val="Normale"/>
    <w:link w:val="ParagrafoelencoCarattere"/>
    <w:uiPriority w:val="34"/>
    <w:qFormat/>
    <w:rsid w:val="007670F0"/>
    <w:pPr>
      <w:ind w:left="720"/>
      <w:contextualSpacing/>
    </w:pPr>
  </w:style>
  <w:style w:type="character" w:customStyle="1" w:styleId="ParagrafoelencoCarattere">
    <w:name w:val="Paragrafo elenco Carattere"/>
    <w:link w:val="Paragrafoelenco"/>
    <w:uiPriority w:val="99"/>
    <w:locked/>
    <w:rsid w:val="00A143DB"/>
  </w:style>
  <w:style w:type="table" w:styleId="Grigliatabella">
    <w:name w:val="Table Grid"/>
    <w:basedOn w:val="Tabellanormale"/>
    <w:rsid w:val="00544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
    <w:name w:val="Body Text Indent"/>
    <w:basedOn w:val="Normale"/>
    <w:link w:val="RientrocorpodeltestoCarattere"/>
    <w:rsid w:val="00954248"/>
    <w:pPr>
      <w:spacing w:after="0" w:line="240" w:lineRule="auto"/>
      <w:ind w:left="708"/>
      <w:jc w:val="both"/>
    </w:pPr>
    <w:rPr>
      <w:rFonts w:ascii="Times New Roman" w:eastAsia="Times New Roman" w:hAnsi="Times New Roman" w:cs="Times New Roman"/>
      <w:sz w:val="24"/>
      <w:szCs w:val="20"/>
    </w:rPr>
  </w:style>
  <w:style w:type="character" w:customStyle="1" w:styleId="RientrocorpodeltestoCarattere">
    <w:name w:val="Rientro corpo del testo Carattere"/>
    <w:basedOn w:val="Carpredefinitoparagrafo"/>
    <w:link w:val="Rientrocorpodeltesto"/>
    <w:rsid w:val="00954248"/>
    <w:rPr>
      <w:rFonts w:ascii="Times New Roman" w:eastAsia="Times New Roman" w:hAnsi="Times New Roman" w:cs="Times New Roman"/>
      <w:sz w:val="24"/>
      <w:szCs w:val="20"/>
      <w:lang w:eastAsia="it-IT"/>
    </w:rPr>
  </w:style>
  <w:style w:type="paragraph" w:styleId="NormaleWeb">
    <w:name w:val="Normal (Web)"/>
    <w:basedOn w:val="Normale"/>
    <w:uiPriority w:val="99"/>
    <w:unhideWhenUsed/>
    <w:rsid w:val="006C789A"/>
    <w:pPr>
      <w:spacing w:before="100" w:beforeAutospacing="1" w:after="100" w:afterAutospacing="1" w:line="240" w:lineRule="auto"/>
    </w:pPr>
    <w:rPr>
      <w:rFonts w:ascii="Times New Roman" w:hAnsi="Times New Roman" w:cs="Times New Roman"/>
      <w:sz w:val="24"/>
      <w:szCs w:val="24"/>
    </w:rPr>
  </w:style>
  <w:style w:type="paragraph" w:customStyle="1" w:styleId="DecimalAligned">
    <w:name w:val="Decimal Aligned"/>
    <w:basedOn w:val="Normale"/>
    <w:uiPriority w:val="40"/>
    <w:qFormat/>
    <w:rsid w:val="003809FD"/>
    <w:pPr>
      <w:tabs>
        <w:tab w:val="decimal" w:pos="360"/>
      </w:tabs>
    </w:pPr>
  </w:style>
  <w:style w:type="paragraph" w:styleId="Testonotaapidipagina">
    <w:name w:val="footnote text"/>
    <w:basedOn w:val="Normale"/>
    <w:link w:val="TestonotaapidipaginaCarattere"/>
    <w:uiPriority w:val="99"/>
    <w:unhideWhenUsed/>
    <w:rsid w:val="003809F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3809FD"/>
    <w:rPr>
      <w:rFonts w:eastAsiaTheme="minorEastAsia"/>
      <w:sz w:val="20"/>
      <w:szCs w:val="20"/>
    </w:rPr>
  </w:style>
  <w:style w:type="character" w:styleId="Enfasidelicata">
    <w:name w:val="Subtle Emphasis"/>
    <w:basedOn w:val="Carpredefinitoparagrafo"/>
    <w:uiPriority w:val="19"/>
    <w:qFormat/>
    <w:rsid w:val="003809FD"/>
    <w:rPr>
      <w:rFonts w:eastAsiaTheme="minorEastAsia" w:cstheme="minorBidi"/>
      <w:bCs w:val="0"/>
      <w:i/>
      <w:iCs/>
      <w:color w:val="808080" w:themeColor="text1" w:themeTint="7F"/>
      <w:szCs w:val="22"/>
      <w:lang w:val="it-IT"/>
    </w:rPr>
  </w:style>
  <w:style w:type="table" w:customStyle="1" w:styleId="Sfondochiaro-Colore11">
    <w:name w:val="Sfondo chiaro - Colore 11"/>
    <w:basedOn w:val="Tabellanormale"/>
    <w:uiPriority w:val="60"/>
    <w:rsid w:val="003809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Elencomedio2-Colore1">
    <w:name w:val="Medium List 2 Accent 1"/>
    <w:basedOn w:val="Tabellanormale"/>
    <w:uiPriority w:val="66"/>
    <w:rsid w:val="003809F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1">
    <w:name w:val="Calendar 1"/>
    <w:basedOn w:val="Tabellanormale"/>
    <w:uiPriority w:val="99"/>
    <w:qFormat/>
    <w:rsid w:val="003809FD"/>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Indice1">
    <w:name w:val="index 1"/>
    <w:basedOn w:val="Normale"/>
    <w:next w:val="Normale"/>
    <w:autoRedefine/>
    <w:uiPriority w:val="99"/>
    <w:unhideWhenUsed/>
    <w:rsid w:val="002F31DB"/>
    <w:pPr>
      <w:keepNext/>
      <w:tabs>
        <w:tab w:val="right" w:leader="dot" w:pos="9628"/>
      </w:tabs>
      <w:spacing w:after="0" w:line="480" w:lineRule="auto"/>
    </w:pPr>
    <w:rPr>
      <w:b/>
      <w:bCs/>
      <w:noProof/>
      <w:sz w:val="28"/>
      <w:szCs w:val="28"/>
    </w:rPr>
  </w:style>
  <w:style w:type="paragraph" w:styleId="Indice2">
    <w:name w:val="index 2"/>
    <w:basedOn w:val="Normale"/>
    <w:next w:val="Normale"/>
    <w:autoRedefine/>
    <w:uiPriority w:val="99"/>
    <w:unhideWhenUsed/>
    <w:rsid w:val="0036369C"/>
    <w:pPr>
      <w:spacing w:after="0"/>
      <w:ind w:left="440" w:hanging="220"/>
    </w:pPr>
    <w:rPr>
      <w:sz w:val="20"/>
      <w:szCs w:val="20"/>
    </w:rPr>
  </w:style>
  <w:style w:type="paragraph" w:styleId="Indice3">
    <w:name w:val="index 3"/>
    <w:basedOn w:val="Normale"/>
    <w:next w:val="Normale"/>
    <w:autoRedefine/>
    <w:uiPriority w:val="99"/>
    <w:unhideWhenUsed/>
    <w:rsid w:val="0036369C"/>
    <w:pPr>
      <w:spacing w:after="0"/>
      <w:ind w:left="660" w:hanging="220"/>
    </w:pPr>
    <w:rPr>
      <w:sz w:val="20"/>
      <w:szCs w:val="20"/>
    </w:rPr>
  </w:style>
  <w:style w:type="paragraph" w:styleId="Indice4">
    <w:name w:val="index 4"/>
    <w:basedOn w:val="Normale"/>
    <w:next w:val="Normale"/>
    <w:autoRedefine/>
    <w:uiPriority w:val="99"/>
    <w:unhideWhenUsed/>
    <w:rsid w:val="0036369C"/>
    <w:pPr>
      <w:spacing w:after="0"/>
      <w:ind w:left="880" w:hanging="220"/>
    </w:pPr>
    <w:rPr>
      <w:sz w:val="20"/>
      <w:szCs w:val="20"/>
    </w:rPr>
  </w:style>
  <w:style w:type="paragraph" w:styleId="Indice5">
    <w:name w:val="index 5"/>
    <w:basedOn w:val="Normale"/>
    <w:next w:val="Normale"/>
    <w:autoRedefine/>
    <w:uiPriority w:val="99"/>
    <w:unhideWhenUsed/>
    <w:rsid w:val="0036369C"/>
    <w:pPr>
      <w:spacing w:after="0"/>
      <w:ind w:left="1100" w:hanging="220"/>
    </w:pPr>
    <w:rPr>
      <w:sz w:val="20"/>
      <w:szCs w:val="20"/>
    </w:rPr>
  </w:style>
  <w:style w:type="paragraph" w:styleId="Indice6">
    <w:name w:val="index 6"/>
    <w:basedOn w:val="Normale"/>
    <w:next w:val="Normale"/>
    <w:autoRedefine/>
    <w:uiPriority w:val="99"/>
    <w:unhideWhenUsed/>
    <w:rsid w:val="0036369C"/>
    <w:pPr>
      <w:spacing w:after="0"/>
      <w:ind w:left="1320" w:hanging="220"/>
    </w:pPr>
    <w:rPr>
      <w:sz w:val="20"/>
      <w:szCs w:val="20"/>
    </w:rPr>
  </w:style>
  <w:style w:type="paragraph" w:styleId="Indice7">
    <w:name w:val="index 7"/>
    <w:basedOn w:val="Normale"/>
    <w:next w:val="Normale"/>
    <w:autoRedefine/>
    <w:uiPriority w:val="99"/>
    <w:unhideWhenUsed/>
    <w:rsid w:val="0036369C"/>
    <w:pPr>
      <w:spacing w:after="0"/>
      <w:ind w:left="1540" w:hanging="220"/>
    </w:pPr>
    <w:rPr>
      <w:sz w:val="20"/>
      <w:szCs w:val="20"/>
    </w:rPr>
  </w:style>
  <w:style w:type="paragraph" w:styleId="Indice8">
    <w:name w:val="index 8"/>
    <w:basedOn w:val="Normale"/>
    <w:next w:val="Normale"/>
    <w:autoRedefine/>
    <w:uiPriority w:val="99"/>
    <w:unhideWhenUsed/>
    <w:rsid w:val="0036369C"/>
    <w:pPr>
      <w:spacing w:after="0"/>
      <w:ind w:left="1760" w:hanging="220"/>
    </w:pPr>
    <w:rPr>
      <w:sz w:val="20"/>
      <w:szCs w:val="20"/>
    </w:rPr>
  </w:style>
  <w:style w:type="paragraph" w:styleId="Indice9">
    <w:name w:val="index 9"/>
    <w:basedOn w:val="Normale"/>
    <w:next w:val="Normale"/>
    <w:autoRedefine/>
    <w:uiPriority w:val="99"/>
    <w:unhideWhenUsed/>
    <w:rsid w:val="0036369C"/>
    <w:pPr>
      <w:spacing w:after="0"/>
      <w:ind w:left="1980" w:hanging="220"/>
    </w:pPr>
    <w:rPr>
      <w:sz w:val="20"/>
      <w:szCs w:val="20"/>
    </w:rPr>
  </w:style>
  <w:style w:type="paragraph" w:styleId="Titoloindice">
    <w:name w:val="index heading"/>
    <w:basedOn w:val="Normale"/>
    <w:next w:val="Indice1"/>
    <w:uiPriority w:val="99"/>
    <w:unhideWhenUsed/>
    <w:rsid w:val="0036369C"/>
    <w:pPr>
      <w:spacing w:after="0"/>
    </w:pPr>
    <w:rPr>
      <w:sz w:val="20"/>
      <w:szCs w:val="20"/>
    </w:rPr>
  </w:style>
  <w:style w:type="paragraph" w:styleId="Intestazione">
    <w:name w:val="header"/>
    <w:basedOn w:val="Normale"/>
    <w:link w:val="IntestazioneCarattere"/>
    <w:unhideWhenUsed/>
    <w:rsid w:val="0036369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6369C"/>
  </w:style>
  <w:style w:type="paragraph" w:styleId="Pidipagina">
    <w:name w:val="footer"/>
    <w:basedOn w:val="Normale"/>
    <w:link w:val="PidipaginaCarattere"/>
    <w:uiPriority w:val="99"/>
    <w:unhideWhenUsed/>
    <w:rsid w:val="0036369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6369C"/>
  </w:style>
  <w:style w:type="paragraph" w:styleId="Rientrocorpodeltesto3">
    <w:name w:val="Body Text Indent 3"/>
    <w:basedOn w:val="Normale"/>
    <w:link w:val="Rientrocorpodeltesto3Carattere"/>
    <w:uiPriority w:val="99"/>
    <w:rsid w:val="00B971F4"/>
    <w:pPr>
      <w:widowControl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Rientrocorpodeltesto3Carattere">
    <w:name w:val="Rientro corpo del testo 3 Carattere"/>
    <w:basedOn w:val="Carpredefinitoparagrafo"/>
    <w:link w:val="Rientrocorpodeltesto3"/>
    <w:uiPriority w:val="99"/>
    <w:rsid w:val="00B971F4"/>
    <w:rPr>
      <w:rFonts w:ascii="Times New Roman" w:eastAsia="Times New Roman" w:hAnsi="Times New Roman" w:cs="Times New Roman"/>
      <w:sz w:val="16"/>
      <w:szCs w:val="16"/>
      <w:lang w:eastAsia="it-IT"/>
    </w:rPr>
  </w:style>
  <w:style w:type="paragraph" w:styleId="Corpotesto">
    <w:name w:val="Body Text"/>
    <w:basedOn w:val="Normale"/>
    <w:link w:val="CorpotestoCarattere"/>
    <w:uiPriority w:val="99"/>
    <w:unhideWhenUsed/>
    <w:rsid w:val="003F0127"/>
    <w:pPr>
      <w:spacing w:after="120"/>
    </w:pPr>
  </w:style>
  <w:style w:type="character" w:customStyle="1" w:styleId="CorpotestoCarattere">
    <w:name w:val="Corpo testo Carattere"/>
    <w:basedOn w:val="Carpredefinitoparagrafo"/>
    <w:link w:val="Corpotesto"/>
    <w:uiPriority w:val="99"/>
    <w:rsid w:val="003F0127"/>
  </w:style>
  <w:style w:type="character" w:styleId="Numeropagina">
    <w:name w:val="page number"/>
    <w:basedOn w:val="Carpredefinitoparagrafo"/>
    <w:rsid w:val="003F0127"/>
  </w:style>
  <w:style w:type="paragraph" w:customStyle="1" w:styleId="Paragrafoelenco1">
    <w:name w:val="Paragrafo elenco1"/>
    <w:basedOn w:val="Normale"/>
    <w:link w:val="ListParagraphCarattere"/>
    <w:qFormat/>
    <w:rsid w:val="00A143DB"/>
    <w:pPr>
      <w:ind w:left="720"/>
    </w:pPr>
    <w:rPr>
      <w:rFonts w:ascii="Calibri" w:eastAsia="Times New Roman" w:hAnsi="Calibri" w:cs="Calibri"/>
    </w:rPr>
  </w:style>
  <w:style w:type="character" w:customStyle="1" w:styleId="ListParagraphCarattere">
    <w:name w:val="List Paragraph Carattere"/>
    <w:link w:val="Paragrafoelenco1"/>
    <w:locked/>
    <w:rsid w:val="00A143DB"/>
    <w:rPr>
      <w:rFonts w:ascii="Calibri" w:eastAsia="Times New Roman" w:hAnsi="Calibri" w:cs="Calibri"/>
      <w:lang w:eastAsia="it-IT"/>
    </w:rPr>
  </w:style>
  <w:style w:type="paragraph" w:customStyle="1" w:styleId="Paragrafoelenco10">
    <w:name w:val="Paragrafo elenco1"/>
    <w:basedOn w:val="Normale"/>
    <w:link w:val="ListParagraphChar"/>
    <w:qFormat/>
    <w:rsid w:val="00A143DB"/>
    <w:pPr>
      <w:ind w:left="720"/>
    </w:pPr>
    <w:rPr>
      <w:rFonts w:ascii="Calibri" w:eastAsia="Calibri" w:hAnsi="Calibri" w:cs="Calibri"/>
    </w:rPr>
  </w:style>
  <w:style w:type="character" w:styleId="Enfasigrassetto">
    <w:name w:val="Strong"/>
    <w:basedOn w:val="Carpredefinitoparagrafo"/>
    <w:uiPriority w:val="22"/>
    <w:qFormat/>
    <w:rsid w:val="00A143DB"/>
    <w:rPr>
      <w:b/>
      <w:bCs/>
    </w:rPr>
  </w:style>
  <w:style w:type="paragraph" w:customStyle="1" w:styleId="StileTitolo1Maiuscoletto">
    <w:name w:val="Stile Titolo 1 + Maiuscoletto"/>
    <w:basedOn w:val="Titolo1"/>
    <w:autoRedefine/>
    <w:rsid w:val="00A143DB"/>
    <w:pPr>
      <w:keepLines w:val="0"/>
      <w:spacing w:before="0" w:after="60" w:line="240" w:lineRule="auto"/>
    </w:pPr>
    <w:rPr>
      <w:rFonts w:ascii="Times New Roman" w:eastAsia="Times New Roman" w:hAnsi="Times New Roman" w:cs="Times New Roman"/>
      <w:smallCaps/>
      <w:color w:val="auto"/>
      <w:kern w:val="32"/>
      <w:sz w:val="32"/>
      <w:szCs w:val="32"/>
    </w:rPr>
  </w:style>
  <w:style w:type="character" w:styleId="Enfasicorsivo">
    <w:name w:val="Emphasis"/>
    <w:basedOn w:val="Carpredefinitoparagrafo"/>
    <w:uiPriority w:val="20"/>
    <w:qFormat/>
    <w:rsid w:val="00A143DB"/>
    <w:rPr>
      <w:i/>
      <w:iCs/>
    </w:rPr>
  </w:style>
  <w:style w:type="character" w:customStyle="1" w:styleId="ListParagraphChar">
    <w:name w:val="List Paragraph Char"/>
    <w:link w:val="Paragrafoelenco10"/>
    <w:locked/>
    <w:rsid w:val="005325AC"/>
    <w:rPr>
      <w:rFonts w:ascii="Calibri" w:eastAsia="Calibri" w:hAnsi="Calibri" w:cs="Calibri"/>
    </w:rPr>
  </w:style>
  <w:style w:type="paragraph" w:customStyle="1" w:styleId="provvr0">
    <w:name w:val="provv_r0"/>
    <w:basedOn w:val="Normale"/>
    <w:rsid w:val="008C4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elenco2">
    <w:name w:val="Paragrafo elenco2"/>
    <w:basedOn w:val="Normale"/>
    <w:uiPriority w:val="34"/>
    <w:qFormat/>
    <w:rsid w:val="009D0917"/>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788528">
      <w:bodyDiv w:val="1"/>
      <w:marLeft w:val="0"/>
      <w:marRight w:val="0"/>
      <w:marTop w:val="0"/>
      <w:marBottom w:val="0"/>
      <w:divBdr>
        <w:top w:val="none" w:sz="0" w:space="0" w:color="auto"/>
        <w:left w:val="none" w:sz="0" w:space="0" w:color="auto"/>
        <w:bottom w:val="none" w:sz="0" w:space="0" w:color="auto"/>
        <w:right w:val="none" w:sz="0" w:space="0" w:color="auto"/>
      </w:divBdr>
    </w:div>
    <w:div w:id="63139925">
      <w:bodyDiv w:val="1"/>
      <w:marLeft w:val="0"/>
      <w:marRight w:val="0"/>
      <w:marTop w:val="0"/>
      <w:marBottom w:val="0"/>
      <w:divBdr>
        <w:top w:val="none" w:sz="0" w:space="0" w:color="auto"/>
        <w:left w:val="none" w:sz="0" w:space="0" w:color="auto"/>
        <w:bottom w:val="none" w:sz="0" w:space="0" w:color="auto"/>
        <w:right w:val="none" w:sz="0" w:space="0" w:color="auto"/>
      </w:divBdr>
    </w:div>
    <w:div w:id="136380713">
      <w:bodyDiv w:val="1"/>
      <w:marLeft w:val="0"/>
      <w:marRight w:val="0"/>
      <w:marTop w:val="0"/>
      <w:marBottom w:val="0"/>
      <w:divBdr>
        <w:top w:val="none" w:sz="0" w:space="0" w:color="auto"/>
        <w:left w:val="none" w:sz="0" w:space="0" w:color="auto"/>
        <w:bottom w:val="none" w:sz="0" w:space="0" w:color="auto"/>
        <w:right w:val="none" w:sz="0" w:space="0" w:color="auto"/>
      </w:divBdr>
    </w:div>
    <w:div w:id="177081124">
      <w:bodyDiv w:val="1"/>
      <w:marLeft w:val="0"/>
      <w:marRight w:val="0"/>
      <w:marTop w:val="0"/>
      <w:marBottom w:val="0"/>
      <w:divBdr>
        <w:top w:val="none" w:sz="0" w:space="0" w:color="auto"/>
        <w:left w:val="none" w:sz="0" w:space="0" w:color="auto"/>
        <w:bottom w:val="none" w:sz="0" w:space="0" w:color="auto"/>
        <w:right w:val="none" w:sz="0" w:space="0" w:color="auto"/>
      </w:divBdr>
    </w:div>
    <w:div w:id="297956305">
      <w:bodyDiv w:val="1"/>
      <w:marLeft w:val="0"/>
      <w:marRight w:val="0"/>
      <w:marTop w:val="0"/>
      <w:marBottom w:val="0"/>
      <w:divBdr>
        <w:top w:val="none" w:sz="0" w:space="0" w:color="auto"/>
        <w:left w:val="none" w:sz="0" w:space="0" w:color="auto"/>
        <w:bottom w:val="none" w:sz="0" w:space="0" w:color="auto"/>
        <w:right w:val="none" w:sz="0" w:space="0" w:color="auto"/>
      </w:divBdr>
    </w:div>
    <w:div w:id="380130730">
      <w:bodyDiv w:val="1"/>
      <w:marLeft w:val="0"/>
      <w:marRight w:val="0"/>
      <w:marTop w:val="0"/>
      <w:marBottom w:val="0"/>
      <w:divBdr>
        <w:top w:val="none" w:sz="0" w:space="0" w:color="auto"/>
        <w:left w:val="none" w:sz="0" w:space="0" w:color="auto"/>
        <w:bottom w:val="none" w:sz="0" w:space="0" w:color="auto"/>
        <w:right w:val="none" w:sz="0" w:space="0" w:color="auto"/>
      </w:divBdr>
    </w:div>
    <w:div w:id="449133917">
      <w:bodyDiv w:val="1"/>
      <w:marLeft w:val="0"/>
      <w:marRight w:val="0"/>
      <w:marTop w:val="0"/>
      <w:marBottom w:val="0"/>
      <w:divBdr>
        <w:top w:val="none" w:sz="0" w:space="0" w:color="auto"/>
        <w:left w:val="none" w:sz="0" w:space="0" w:color="auto"/>
        <w:bottom w:val="none" w:sz="0" w:space="0" w:color="auto"/>
        <w:right w:val="none" w:sz="0" w:space="0" w:color="auto"/>
      </w:divBdr>
    </w:div>
    <w:div w:id="486626602">
      <w:bodyDiv w:val="1"/>
      <w:marLeft w:val="0"/>
      <w:marRight w:val="0"/>
      <w:marTop w:val="0"/>
      <w:marBottom w:val="0"/>
      <w:divBdr>
        <w:top w:val="none" w:sz="0" w:space="0" w:color="auto"/>
        <w:left w:val="none" w:sz="0" w:space="0" w:color="auto"/>
        <w:bottom w:val="none" w:sz="0" w:space="0" w:color="auto"/>
        <w:right w:val="none" w:sz="0" w:space="0" w:color="auto"/>
      </w:divBdr>
    </w:div>
    <w:div w:id="558320277">
      <w:bodyDiv w:val="1"/>
      <w:marLeft w:val="0"/>
      <w:marRight w:val="0"/>
      <w:marTop w:val="0"/>
      <w:marBottom w:val="0"/>
      <w:divBdr>
        <w:top w:val="none" w:sz="0" w:space="0" w:color="auto"/>
        <w:left w:val="none" w:sz="0" w:space="0" w:color="auto"/>
        <w:bottom w:val="none" w:sz="0" w:space="0" w:color="auto"/>
        <w:right w:val="none" w:sz="0" w:space="0" w:color="auto"/>
      </w:divBdr>
    </w:div>
    <w:div w:id="600840764">
      <w:bodyDiv w:val="1"/>
      <w:marLeft w:val="0"/>
      <w:marRight w:val="0"/>
      <w:marTop w:val="0"/>
      <w:marBottom w:val="0"/>
      <w:divBdr>
        <w:top w:val="none" w:sz="0" w:space="0" w:color="auto"/>
        <w:left w:val="none" w:sz="0" w:space="0" w:color="auto"/>
        <w:bottom w:val="none" w:sz="0" w:space="0" w:color="auto"/>
        <w:right w:val="none" w:sz="0" w:space="0" w:color="auto"/>
      </w:divBdr>
    </w:div>
    <w:div w:id="622157155">
      <w:bodyDiv w:val="1"/>
      <w:marLeft w:val="0"/>
      <w:marRight w:val="0"/>
      <w:marTop w:val="0"/>
      <w:marBottom w:val="0"/>
      <w:divBdr>
        <w:top w:val="none" w:sz="0" w:space="0" w:color="auto"/>
        <w:left w:val="none" w:sz="0" w:space="0" w:color="auto"/>
        <w:bottom w:val="none" w:sz="0" w:space="0" w:color="auto"/>
        <w:right w:val="none" w:sz="0" w:space="0" w:color="auto"/>
      </w:divBdr>
    </w:div>
    <w:div w:id="653728014">
      <w:bodyDiv w:val="1"/>
      <w:marLeft w:val="0"/>
      <w:marRight w:val="0"/>
      <w:marTop w:val="0"/>
      <w:marBottom w:val="0"/>
      <w:divBdr>
        <w:top w:val="none" w:sz="0" w:space="0" w:color="auto"/>
        <w:left w:val="none" w:sz="0" w:space="0" w:color="auto"/>
        <w:bottom w:val="none" w:sz="0" w:space="0" w:color="auto"/>
        <w:right w:val="none" w:sz="0" w:space="0" w:color="auto"/>
      </w:divBdr>
    </w:div>
    <w:div w:id="656418395">
      <w:bodyDiv w:val="1"/>
      <w:marLeft w:val="0"/>
      <w:marRight w:val="0"/>
      <w:marTop w:val="0"/>
      <w:marBottom w:val="0"/>
      <w:divBdr>
        <w:top w:val="none" w:sz="0" w:space="0" w:color="auto"/>
        <w:left w:val="none" w:sz="0" w:space="0" w:color="auto"/>
        <w:bottom w:val="none" w:sz="0" w:space="0" w:color="auto"/>
        <w:right w:val="none" w:sz="0" w:space="0" w:color="auto"/>
      </w:divBdr>
    </w:div>
    <w:div w:id="712314936">
      <w:bodyDiv w:val="1"/>
      <w:marLeft w:val="0"/>
      <w:marRight w:val="0"/>
      <w:marTop w:val="0"/>
      <w:marBottom w:val="0"/>
      <w:divBdr>
        <w:top w:val="none" w:sz="0" w:space="0" w:color="auto"/>
        <w:left w:val="none" w:sz="0" w:space="0" w:color="auto"/>
        <w:bottom w:val="none" w:sz="0" w:space="0" w:color="auto"/>
        <w:right w:val="none" w:sz="0" w:space="0" w:color="auto"/>
      </w:divBdr>
    </w:div>
    <w:div w:id="802965239">
      <w:bodyDiv w:val="1"/>
      <w:marLeft w:val="0"/>
      <w:marRight w:val="0"/>
      <w:marTop w:val="0"/>
      <w:marBottom w:val="0"/>
      <w:divBdr>
        <w:top w:val="none" w:sz="0" w:space="0" w:color="auto"/>
        <w:left w:val="none" w:sz="0" w:space="0" w:color="auto"/>
        <w:bottom w:val="none" w:sz="0" w:space="0" w:color="auto"/>
        <w:right w:val="none" w:sz="0" w:space="0" w:color="auto"/>
      </w:divBdr>
    </w:div>
    <w:div w:id="834104151">
      <w:bodyDiv w:val="1"/>
      <w:marLeft w:val="0"/>
      <w:marRight w:val="0"/>
      <w:marTop w:val="0"/>
      <w:marBottom w:val="0"/>
      <w:divBdr>
        <w:top w:val="none" w:sz="0" w:space="0" w:color="auto"/>
        <w:left w:val="none" w:sz="0" w:space="0" w:color="auto"/>
        <w:bottom w:val="none" w:sz="0" w:space="0" w:color="auto"/>
        <w:right w:val="none" w:sz="0" w:space="0" w:color="auto"/>
      </w:divBdr>
    </w:div>
    <w:div w:id="842087732">
      <w:bodyDiv w:val="1"/>
      <w:marLeft w:val="0"/>
      <w:marRight w:val="0"/>
      <w:marTop w:val="0"/>
      <w:marBottom w:val="0"/>
      <w:divBdr>
        <w:top w:val="none" w:sz="0" w:space="0" w:color="auto"/>
        <w:left w:val="none" w:sz="0" w:space="0" w:color="auto"/>
        <w:bottom w:val="none" w:sz="0" w:space="0" w:color="auto"/>
        <w:right w:val="none" w:sz="0" w:space="0" w:color="auto"/>
      </w:divBdr>
    </w:div>
    <w:div w:id="956718291">
      <w:bodyDiv w:val="1"/>
      <w:marLeft w:val="0"/>
      <w:marRight w:val="0"/>
      <w:marTop w:val="0"/>
      <w:marBottom w:val="0"/>
      <w:divBdr>
        <w:top w:val="none" w:sz="0" w:space="0" w:color="auto"/>
        <w:left w:val="none" w:sz="0" w:space="0" w:color="auto"/>
        <w:bottom w:val="none" w:sz="0" w:space="0" w:color="auto"/>
        <w:right w:val="none" w:sz="0" w:space="0" w:color="auto"/>
      </w:divBdr>
    </w:div>
    <w:div w:id="960115703">
      <w:bodyDiv w:val="1"/>
      <w:marLeft w:val="0"/>
      <w:marRight w:val="0"/>
      <w:marTop w:val="0"/>
      <w:marBottom w:val="0"/>
      <w:divBdr>
        <w:top w:val="none" w:sz="0" w:space="0" w:color="auto"/>
        <w:left w:val="none" w:sz="0" w:space="0" w:color="auto"/>
        <w:bottom w:val="none" w:sz="0" w:space="0" w:color="auto"/>
        <w:right w:val="none" w:sz="0" w:space="0" w:color="auto"/>
      </w:divBdr>
    </w:div>
    <w:div w:id="1003043747">
      <w:bodyDiv w:val="1"/>
      <w:marLeft w:val="0"/>
      <w:marRight w:val="0"/>
      <w:marTop w:val="0"/>
      <w:marBottom w:val="0"/>
      <w:divBdr>
        <w:top w:val="none" w:sz="0" w:space="0" w:color="auto"/>
        <w:left w:val="none" w:sz="0" w:space="0" w:color="auto"/>
        <w:bottom w:val="none" w:sz="0" w:space="0" w:color="auto"/>
        <w:right w:val="none" w:sz="0" w:space="0" w:color="auto"/>
      </w:divBdr>
    </w:div>
    <w:div w:id="1021780214">
      <w:bodyDiv w:val="1"/>
      <w:marLeft w:val="0"/>
      <w:marRight w:val="0"/>
      <w:marTop w:val="0"/>
      <w:marBottom w:val="0"/>
      <w:divBdr>
        <w:top w:val="none" w:sz="0" w:space="0" w:color="auto"/>
        <w:left w:val="none" w:sz="0" w:space="0" w:color="auto"/>
        <w:bottom w:val="none" w:sz="0" w:space="0" w:color="auto"/>
        <w:right w:val="none" w:sz="0" w:space="0" w:color="auto"/>
      </w:divBdr>
    </w:div>
    <w:div w:id="1090809887">
      <w:bodyDiv w:val="1"/>
      <w:marLeft w:val="0"/>
      <w:marRight w:val="0"/>
      <w:marTop w:val="0"/>
      <w:marBottom w:val="0"/>
      <w:divBdr>
        <w:top w:val="none" w:sz="0" w:space="0" w:color="auto"/>
        <w:left w:val="none" w:sz="0" w:space="0" w:color="auto"/>
        <w:bottom w:val="none" w:sz="0" w:space="0" w:color="auto"/>
        <w:right w:val="none" w:sz="0" w:space="0" w:color="auto"/>
      </w:divBdr>
    </w:div>
    <w:div w:id="1098330341">
      <w:bodyDiv w:val="1"/>
      <w:marLeft w:val="0"/>
      <w:marRight w:val="0"/>
      <w:marTop w:val="0"/>
      <w:marBottom w:val="0"/>
      <w:divBdr>
        <w:top w:val="none" w:sz="0" w:space="0" w:color="auto"/>
        <w:left w:val="none" w:sz="0" w:space="0" w:color="auto"/>
        <w:bottom w:val="none" w:sz="0" w:space="0" w:color="auto"/>
        <w:right w:val="none" w:sz="0" w:space="0" w:color="auto"/>
      </w:divBdr>
    </w:div>
    <w:div w:id="1124887038">
      <w:bodyDiv w:val="1"/>
      <w:marLeft w:val="0"/>
      <w:marRight w:val="0"/>
      <w:marTop w:val="0"/>
      <w:marBottom w:val="0"/>
      <w:divBdr>
        <w:top w:val="none" w:sz="0" w:space="0" w:color="auto"/>
        <w:left w:val="none" w:sz="0" w:space="0" w:color="auto"/>
        <w:bottom w:val="none" w:sz="0" w:space="0" w:color="auto"/>
        <w:right w:val="none" w:sz="0" w:space="0" w:color="auto"/>
      </w:divBdr>
    </w:div>
    <w:div w:id="1159536091">
      <w:bodyDiv w:val="1"/>
      <w:marLeft w:val="0"/>
      <w:marRight w:val="0"/>
      <w:marTop w:val="0"/>
      <w:marBottom w:val="0"/>
      <w:divBdr>
        <w:top w:val="none" w:sz="0" w:space="0" w:color="auto"/>
        <w:left w:val="none" w:sz="0" w:space="0" w:color="auto"/>
        <w:bottom w:val="none" w:sz="0" w:space="0" w:color="auto"/>
        <w:right w:val="none" w:sz="0" w:space="0" w:color="auto"/>
      </w:divBdr>
    </w:div>
    <w:div w:id="1164079641">
      <w:bodyDiv w:val="1"/>
      <w:marLeft w:val="0"/>
      <w:marRight w:val="0"/>
      <w:marTop w:val="0"/>
      <w:marBottom w:val="0"/>
      <w:divBdr>
        <w:top w:val="none" w:sz="0" w:space="0" w:color="auto"/>
        <w:left w:val="none" w:sz="0" w:space="0" w:color="auto"/>
        <w:bottom w:val="none" w:sz="0" w:space="0" w:color="auto"/>
        <w:right w:val="none" w:sz="0" w:space="0" w:color="auto"/>
      </w:divBdr>
    </w:div>
    <w:div w:id="1213686950">
      <w:bodyDiv w:val="1"/>
      <w:marLeft w:val="0"/>
      <w:marRight w:val="0"/>
      <w:marTop w:val="0"/>
      <w:marBottom w:val="0"/>
      <w:divBdr>
        <w:top w:val="none" w:sz="0" w:space="0" w:color="auto"/>
        <w:left w:val="none" w:sz="0" w:space="0" w:color="auto"/>
        <w:bottom w:val="none" w:sz="0" w:space="0" w:color="auto"/>
        <w:right w:val="none" w:sz="0" w:space="0" w:color="auto"/>
      </w:divBdr>
    </w:div>
    <w:div w:id="1217011272">
      <w:bodyDiv w:val="1"/>
      <w:marLeft w:val="0"/>
      <w:marRight w:val="0"/>
      <w:marTop w:val="0"/>
      <w:marBottom w:val="0"/>
      <w:divBdr>
        <w:top w:val="none" w:sz="0" w:space="0" w:color="auto"/>
        <w:left w:val="none" w:sz="0" w:space="0" w:color="auto"/>
        <w:bottom w:val="none" w:sz="0" w:space="0" w:color="auto"/>
        <w:right w:val="none" w:sz="0" w:space="0" w:color="auto"/>
      </w:divBdr>
    </w:div>
    <w:div w:id="1225873372">
      <w:bodyDiv w:val="1"/>
      <w:marLeft w:val="0"/>
      <w:marRight w:val="0"/>
      <w:marTop w:val="0"/>
      <w:marBottom w:val="0"/>
      <w:divBdr>
        <w:top w:val="none" w:sz="0" w:space="0" w:color="auto"/>
        <w:left w:val="none" w:sz="0" w:space="0" w:color="auto"/>
        <w:bottom w:val="none" w:sz="0" w:space="0" w:color="auto"/>
        <w:right w:val="none" w:sz="0" w:space="0" w:color="auto"/>
      </w:divBdr>
    </w:div>
    <w:div w:id="1231692919">
      <w:bodyDiv w:val="1"/>
      <w:marLeft w:val="0"/>
      <w:marRight w:val="0"/>
      <w:marTop w:val="0"/>
      <w:marBottom w:val="0"/>
      <w:divBdr>
        <w:top w:val="none" w:sz="0" w:space="0" w:color="auto"/>
        <w:left w:val="none" w:sz="0" w:space="0" w:color="auto"/>
        <w:bottom w:val="none" w:sz="0" w:space="0" w:color="auto"/>
        <w:right w:val="none" w:sz="0" w:space="0" w:color="auto"/>
      </w:divBdr>
      <w:divsChild>
        <w:div w:id="2104374694">
          <w:marLeft w:val="0"/>
          <w:marRight w:val="0"/>
          <w:marTop w:val="136"/>
          <w:marBottom w:val="136"/>
          <w:divBdr>
            <w:top w:val="none" w:sz="0" w:space="0" w:color="auto"/>
            <w:left w:val="none" w:sz="0" w:space="0" w:color="auto"/>
            <w:bottom w:val="none" w:sz="0" w:space="0" w:color="auto"/>
            <w:right w:val="none" w:sz="0" w:space="0" w:color="auto"/>
          </w:divBdr>
          <w:divsChild>
            <w:div w:id="968974176">
              <w:marLeft w:val="0"/>
              <w:marRight w:val="0"/>
              <w:marTop w:val="14"/>
              <w:marBottom w:val="0"/>
              <w:divBdr>
                <w:top w:val="single" w:sz="6" w:space="0" w:color="E6E6E6"/>
                <w:left w:val="none" w:sz="0" w:space="0" w:color="auto"/>
                <w:bottom w:val="single" w:sz="6" w:space="0" w:color="E6E6E6"/>
                <w:right w:val="none" w:sz="0" w:space="0" w:color="auto"/>
              </w:divBdr>
              <w:divsChild>
                <w:div w:id="1627085578">
                  <w:marLeft w:val="0"/>
                  <w:marRight w:val="0"/>
                  <w:marTop w:val="0"/>
                  <w:marBottom w:val="0"/>
                  <w:divBdr>
                    <w:top w:val="none" w:sz="0" w:space="0" w:color="auto"/>
                    <w:left w:val="single" w:sz="6" w:space="0" w:color="E6E6E6"/>
                    <w:bottom w:val="none" w:sz="0" w:space="0" w:color="auto"/>
                    <w:right w:val="single" w:sz="6" w:space="0" w:color="E6E6E6"/>
                  </w:divBdr>
                  <w:divsChild>
                    <w:div w:id="1129514317">
                      <w:marLeft w:val="0"/>
                      <w:marRight w:val="0"/>
                      <w:marTop w:val="0"/>
                      <w:marBottom w:val="0"/>
                      <w:divBdr>
                        <w:top w:val="none" w:sz="0" w:space="0" w:color="auto"/>
                        <w:left w:val="none" w:sz="0" w:space="0" w:color="auto"/>
                        <w:bottom w:val="none" w:sz="0" w:space="0" w:color="auto"/>
                        <w:right w:val="none" w:sz="0" w:space="0" w:color="auto"/>
                      </w:divBdr>
                      <w:divsChild>
                        <w:div w:id="1020475648">
                          <w:marLeft w:val="0"/>
                          <w:marRight w:val="0"/>
                          <w:marTop w:val="0"/>
                          <w:marBottom w:val="0"/>
                          <w:divBdr>
                            <w:top w:val="none" w:sz="0" w:space="0" w:color="auto"/>
                            <w:left w:val="none" w:sz="0" w:space="0" w:color="auto"/>
                            <w:bottom w:val="none" w:sz="0" w:space="0" w:color="auto"/>
                            <w:right w:val="none" w:sz="0" w:space="0" w:color="auto"/>
                          </w:divBdr>
                          <w:divsChild>
                            <w:div w:id="274754282">
                              <w:marLeft w:val="0"/>
                              <w:marRight w:val="0"/>
                              <w:marTop w:val="0"/>
                              <w:marBottom w:val="0"/>
                              <w:divBdr>
                                <w:top w:val="none" w:sz="0" w:space="0" w:color="auto"/>
                                <w:left w:val="none" w:sz="0" w:space="0" w:color="auto"/>
                                <w:bottom w:val="none" w:sz="0" w:space="0" w:color="auto"/>
                                <w:right w:val="none" w:sz="0" w:space="0" w:color="auto"/>
                              </w:divBdr>
                              <w:divsChild>
                                <w:div w:id="353073084">
                                  <w:marLeft w:val="0"/>
                                  <w:marRight w:val="0"/>
                                  <w:marTop w:val="0"/>
                                  <w:marBottom w:val="0"/>
                                  <w:divBdr>
                                    <w:top w:val="none" w:sz="0" w:space="0" w:color="auto"/>
                                    <w:left w:val="none" w:sz="0" w:space="0" w:color="auto"/>
                                    <w:bottom w:val="none" w:sz="0" w:space="0" w:color="auto"/>
                                    <w:right w:val="none" w:sz="0" w:space="0" w:color="auto"/>
                                  </w:divBdr>
                                  <w:divsChild>
                                    <w:div w:id="1276139563">
                                      <w:marLeft w:val="0"/>
                                      <w:marRight w:val="0"/>
                                      <w:marTop w:val="0"/>
                                      <w:marBottom w:val="0"/>
                                      <w:divBdr>
                                        <w:top w:val="none" w:sz="0" w:space="0" w:color="auto"/>
                                        <w:left w:val="none" w:sz="0" w:space="0" w:color="auto"/>
                                        <w:bottom w:val="none" w:sz="0" w:space="0" w:color="auto"/>
                                        <w:right w:val="none" w:sz="0" w:space="0" w:color="auto"/>
                                      </w:divBdr>
                                      <w:divsChild>
                                        <w:div w:id="1421832085">
                                          <w:marLeft w:val="0"/>
                                          <w:marRight w:val="0"/>
                                          <w:marTop w:val="0"/>
                                          <w:marBottom w:val="0"/>
                                          <w:divBdr>
                                            <w:top w:val="none" w:sz="0" w:space="0" w:color="auto"/>
                                            <w:left w:val="none" w:sz="0" w:space="0" w:color="auto"/>
                                            <w:bottom w:val="none" w:sz="0" w:space="0" w:color="auto"/>
                                            <w:right w:val="none" w:sz="0" w:space="0" w:color="auto"/>
                                          </w:divBdr>
                                          <w:divsChild>
                                            <w:div w:id="119617148">
                                              <w:marLeft w:val="0"/>
                                              <w:marRight w:val="0"/>
                                              <w:marTop w:val="0"/>
                                              <w:marBottom w:val="0"/>
                                              <w:divBdr>
                                                <w:top w:val="none" w:sz="0" w:space="0" w:color="auto"/>
                                                <w:left w:val="none" w:sz="0" w:space="0" w:color="auto"/>
                                                <w:bottom w:val="none" w:sz="0" w:space="0" w:color="auto"/>
                                                <w:right w:val="none" w:sz="0" w:space="0" w:color="auto"/>
                                              </w:divBdr>
                                              <w:divsChild>
                                                <w:div w:id="2682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1040833">
      <w:bodyDiv w:val="1"/>
      <w:marLeft w:val="0"/>
      <w:marRight w:val="0"/>
      <w:marTop w:val="0"/>
      <w:marBottom w:val="0"/>
      <w:divBdr>
        <w:top w:val="none" w:sz="0" w:space="0" w:color="auto"/>
        <w:left w:val="none" w:sz="0" w:space="0" w:color="auto"/>
        <w:bottom w:val="none" w:sz="0" w:space="0" w:color="auto"/>
        <w:right w:val="none" w:sz="0" w:space="0" w:color="auto"/>
      </w:divBdr>
    </w:div>
    <w:div w:id="1251425856">
      <w:bodyDiv w:val="1"/>
      <w:marLeft w:val="0"/>
      <w:marRight w:val="0"/>
      <w:marTop w:val="0"/>
      <w:marBottom w:val="0"/>
      <w:divBdr>
        <w:top w:val="none" w:sz="0" w:space="0" w:color="auto"/>
        <w:left w:val="none" w:sz="0" w:space="0" w:color="auto"/>
        <w:bottom w:val="none" w:sz="0" w:space="0" w:color="auto"/>
        <w:right w:val="none" w:sz="0" w:space="0" w:color="auto"/>
      </w:divBdr>
    </w:div>
    <w:div w:id="1253198868">
      <w:bodyDiv w:val="1"/>
      <w:marLeft w:val="0"/>
      <w:marRight w:val="0"/>
      <w:marTop w:val="0"/>
      <w:marBottom w:val="0"/>
      <w:divBdr>
        <w:top w:val="none" w:sz="0" w:space="0" w:color="auto"/>
        <w:left w:val="none" w:sz="0" w:space="0" w:color="auto"/>
        <w:bottom w:val="none" w:sz="0" w:space="0" w:color="auto"/>
        <w:right w:val="none" w:sz="0" w:space="0" w:color="auto"/>
      </w:divBdr>
    </w:div>
    <w:div w:id="1258444265">
      <w:bodyDiv w:val="1"/>
      <w:marLeft w:val="0"/>
      <w:marRight w:val="0"/>
      <w:marTop w:val="0"/>
      <w:marBottom w:val="0"/>
      <w:divBdr>
        <w:top w:val="none" w:sz="0" w:space="0" w:color="auto"/>
        <w:left w:val="none" w:sz="0" w:space="0" w:color="auto"/>
        <w:bottom w:val="none" w:sz="0" w:space="0" w:color="auto"/>
        <w:right w:val="none" w:sz="0" w:space="0" w:color="auto"/>
      </w:divBdr>
    </w:div>
    <w:div w:id="1311401867">
      <w:bodyDiv w:val="1"/>
      <w:marLeft w:val="0"/>
      <w:marRight w:val="0"/>
      <w:marTop w:val="0"/>
      <w:marBottom w:val="0"/>
      <w:divBdr>
        <w:top w:val="none" w:sz="0" w:space="0" w:color="auto"/>
        <w:left w:val="none" w:sz="0" w:space="0" w:color="auto"/>
        <w:bottom w:val="none" w:sz="0" w:space="0" w:color="auto"/>
        <w:right w:val="none" w:sz="0" w:space="0" w:color="auto"/>
      </w:divBdr>
    </w:div>
    <w:div w:id="1326931205">
      <w:bodyDiv w:val="1"/>
      <w:marLeft w:val="0"/>
      <w:marRight w:val="0"/>
      <w:marTop w:val="0"/>
      <w:marBottom w:val="0"/>
      <w:divBdr>
        <w:top w:val="none" w:sz="0" w:space="0" w:color="auto"/>
        <w:left w:val="none" w:sz="0" w:space="0" w:color="auto"/>
        <w:bottom w:val="none" w:sz="0" w:space="0" w:color="auto"/>
        <w:right w:val="none" w:sz="0" w:space="0" w:color="auto"/>
      </w:divBdr>
    </w:div>
    <w:div w:id="1443845828">
      <w:bodyDiv w:val="1"/>
      <w:marLeft w:val="0"/>
      <w:marRight w:val="0"/>
      <w:marTop w:val="0"/>
      <w:marBottom w:val="0"/>
      <w:divBdr>
        <w:top w:val="none" w:sz="0" w:space="0" w:color="auto"/>
        <w:left w:val="none" w:sz="0" w:space="0" w:color="auto"/>
        <w:bottom w:val="none" w:sz="0" w:space="0" w:color="auto"/>
        <w:right w:val="none" w:sz="0" w:space="0" w:color="auto"/>
      </w:divBdr>
    </w:div>
    <w:div w:id="1471173273">
      <w:bodyDiv w:val="1"/>
      <w:marLeft w:val="0"/>
      <w:marRight w:val="0"/>
      <w:marTop w:val="0"/>
      <w:marBottom w:val="0"/>
      <w:divBdr>
        <w:top w:val="none" w:sz="0" w:space="0" w:color="auto"/>
        <w:left w:val="none" w:sz="0" w:space="0" w:color="auto"/>
        <w:bottom w:val="none" w:sz="0" w:space="0" w:color="auto"/>
        <w:right w:val="none" w:sz="0" w:space="0" w:color="auto"/>
      </w:divBdr>
    </w:div>
    <w:div w:id="1519806758">
      <w:bodyDiv w:val="1"/>
      <w:marLeft w:val="0"/>
      <w:marRight w:val="0"/>
      <w:marTop w:val="0"/>
      <w:marBottom w:val="0"/>
      <w:divBdr>
        <w:top w:val="none" w:sz="0" w:space="0" w:color="auto"/>
        <w:left w:val="none" w:sz="0" w:space="0" w:color="auto"/>
        <w:bottom w:val="none" w:sz="0" w:space="0" w:color="auto"/>
        <w:right w:val="none" w:sz="0" w:space="0" w:color="auto"/>
      </w:divBdr>
    </w:div>
    <w:div w:id="1562129767">
      <w:bodyDiv w:val="1"/>
      <w:marLeft w:val="0"/>
      <w:marRight w:val="0"/>
      <w:marTop w:val="0"/>
      <w:marBottom w:val="0"/>
      <w:divBdr>
        <w:top w:val="none" w:sz="0" w:space="0" w:color="auto"/>
        <w:left w:val="none" w:sz="0" w:space="0" w:color="auto"/>
        <w:bottom w:val="none" w:sz="0" w:space="0" w:color="auto"/>
        <w:right w:val="none" w:sz="0" w:space="0" w:color="auto"/>
      </w:divBdr>
    </w:div>
    <w:div w:id="1583680606">
      <w:bodyDiv w:val="1"/>
      <w:marLeft w:val="0"/>
      <w:marRight w:val="0"/>
      <w:marTop w:val="0"/>
      <w:marBottom w:val="0"/>
      <w:divBdr>
        <w:top w:val="none" w:sz="0" w:space="0" w:color="auto"/>
        <w:left w:val="none" w:sz="0" w:space="0" w:color="auto"/>
        <w:bottom w:val="none" w:sz="0" w:space="0" w:color="auto"/>
        <w:right w:val="none" w:sz="0" w:space="0" w:color="auto"/>
      </w:divBdr>
    </w:div>
    <w:div w:id="1645427099">
      <w:bodyDiv w:val="1"/>
      <w:marLeft w:val="0"/>
      <w:marRight w:val="0"/>
      <w:marTop w:val="0"/>
      <w:marBottom w:val="0"/>
      <w:divBdr>
        <w:top w:val="none" w:sz="0" w:space="0" w:color="auto"/>
        <w:left w:val="none" w:sz="0" w:space="0" w:color="auto"/>
        <w:bottom w:val="none" w:sz="0" w:space="0" w:color="auto"/>
        <w:right w:val="none" w:sz="0" w:space="0" w:color="auto"/>
      </w:divBdr>
    </w:div>
    <w:div w:id="1692947350">
      <w:bodyDiv w:val="1"/>
      <w:marLeft w:val="0"/>
      <w:marRight w:val="0"/>
      <w:marTop w:val="0"/>
      <w:marBottom w:val="0"/>
      <w:divBdr>
        <w:top w:val="none" w:sz="0" w:space="0" w:color="auto"/>
        <w:left w:val="none" w:sz="0" w:space="0" w:color="auto"/>
        <w:bottom w:val="none" w:sz="0" w:space="0" w:color="auto"/>
        <w:right w:val="none" w:sz="0" w:space="0" w:color="auto"/>
      </w:divBdr>
    </w:div>
    <w:div w:id="1768236247">
      <w:bodyDiv w:val="1"/>
      <w:marLeft w:val="0"/>
      <w:marRight w:val="0"/>
      <w:marTop w:val="0"/>
      <w:marBottom w:val="0"/>
      <w:divBdr>
        <w:top w:val="none" w:sz="0" w:space="0" w:color="auto"/>
        <w:left w:val="none" w:sz="0" w:space="0" w:color="auto"/>
        <w:bottom w:val="none" w:sz="0" w:space="0" w:color="auto"/>
        <w:right w:val="none" w:sz="0" w:space="0" w:color="auto"/>
      </w:divBdr>
    </w:div>
    <w:div w:id="1798832825">
      <w:bodyDiv w:val="1"/>
      <w:marLeft w:val="0"/>
      <w:marRight w:val="0"/>
      <w:marTop w:val="0"/>
      <w:marBottom w:val="0"/>
      <w:divBdr>
        <w:top w:val="none" w:sz="0" w:space="0" w:color="auto"/>
        <w:left w:val="none" w:sz="0" w:space="0" w:color="auto"/>
        <w:bottom w:val="none" w:sz="0" w:space="0" w:color="auto"/>
        <w:right w:val="none" w:sz="0" w:space="0" w:color="auto"/>
      </w:divBdr>
    </w:div>
    <w:div w:id="1827279897">
      <w:bodyDiv w:val="1"/>
      <w:marLeft w:val="0"/>
      <w:marRight w:val="0"/>
      <w:marTop w:val="0"/>
      <w:marBottom w:val="0"/>
      <w:divBdr>
        <w:top w:val="none" w:sz="0" w:space="0" w:color="auto"/>
        <w:left w:val="none" w:sz="0" w:space="0" w:color="auto"/>
        <w:bottom w:val="none" w:sz="0" w:space="0" w:color="auto"/>
        <w:right w:val="none" w:sz="0" w:space="0" w:color="auto"/>
      </w:divBdr>
    </w:div>
    <w:div w:id="1828547448">
      <w:bodyDiv w:val="1"/>
      <w:marLeft w:val="0"/>
      <w:marRight w:val="0"/>
      <w:marTop w:val="0"/>
      <w:marBottom w:val="0"/>
      <w:divBdr>
        <w:top w:val="none" w:sz="0" w:space="0" w:color="auto"/>
        <w:left w:val="none" w:sz="0" w:space="0" w:color="auto"/>
        <w:bottom w:val="none" w:sz="0" w:space="0" w:color="auto"/>
        <w:right w:val="none" w:sz="0" w:space="0" w:color="auto"/>
      </w:divBdr>
    </w:div>
    <w:div w:id="1841046555">
      <w:bodyDiv w:val="1"/>
      <w:marLeft w:val="0"/>
      <w:marRight w:val="0"/>
      <w:marTop w:val="0"/>
      <w:marBottom w:val="0"/>
      <w:divBdr>
        <w:top w:val="none" w:sz="0" w:space="0" w:color="auto"/>
        <w:left w:val="none" w:sz="0" w:space="0" w:color="auto"/>
        <w:bottom w:val="none" w:sz="0" w:space="0" w:color="auto"/>
        <w:right w:val="none" w:sz="0" w:space="0" w:color="auto"/>
      </w:divBdr>
    </w:div>
    <w:div w:id="1852643946">
      <w:bodyDiv w:val="1"/>
      <w:marLeft w:val="0"/>
      <w:marRight w:val="0"/>
      <w:marTop w:val="0"/>
      <w:marBottom w:val="0"/>
      <w:divBdr>
        <w:top w:val="none" w:sz="0" w:space="0" w:color="auto"/>
        <w:left w:val="none" w:sz="0" w:space="0" w:color="auto"/>
        <w:bottom w:val="none" w:sz="0" w:space="0" w:color="auto"/>
        <w:right w:val="none" w:sz="0" w:space="0" w:color="auto"/>
      </w:divBdr>
    </w:div>
    <w:div w:id="1855919112">
      <w:bodyDiv w:val="1"/>
      <w:marLeft w:val="0"/>
      <w:marRight w:val="0"/>
      <w:marTop w:val="0"/>
      <w:marBottom w:val="0"/>
      <w:divBdr>
        <w:top w:val="none" w:sz="0" w:space="0" w:color="auto"/>
        <w:left w:val="none" w:sz="0" w:space="0" w:color="auto"/>
        <w:bottom w:val="none" w:sz="0" w:space="0" w:color="auto"/>
        <w:right w:val="none" w:sz="0" w:space="0" w:color="auto"/>
      </w:divBdr>
    </w:div>
    <w:div w:id="1870606518">
      <w:bodyDiv w:val="1"/>
      <w:marLeft w:val="0"/>
      <w:marRight w:val="0"/>
      <w:marTop w:val="0"/>
      <w:marBottom w:val="0"/>
      <w:divBdr>
        <w:top w:val="none" w:sz="0" w:space="0" w:color="auto"/>
        <w:left w:val="none" w:sz="0" w:space="0" w:color="auto"/>
        <w:bottom w:val="none" w:sz="0" w:space="0" w:color="auto"/>
        <w:right w:val="none" w:sz="0" w:space="0" w:color="auto"/>
      </w:divBdr>
    </w:div>
    <w:div w:id="1917939205">
      <w:bodyDiv w:val="1"/>
      <w:marLeft w:val="0"/>
      <w:marRight w:val="0"/>
      <w:marTop w:val="0"/>
      <w:marBottom w:val="0"/>
      <w:divBdr>
        <w:top w:val="none" w:sz="0" w:space="0" w:color="auto"/>
        <w:left w:val="none" w:sz="0" w:space="0" w:color="auto"/>
        <w:bottom w:val="none" w:sz="0" w:space="0" w:color="auto"/>
        <w:right w:val="none" w:sz="0" w:space="0" w:color="auto"/>
      </w:divBdr>
    </w:div>
    <w:div w:id="1952392634">
      <w:bodyDiv w:val="1"/>
      <w:marLeft w:val="0"/>
      <w:marRight w:val="0"/>
      <w:marTop w:val="0"/>
      <w:marBottom w:val="0"/>
      <w:divBdr>
        <w:top w:val="none" w:sz="0" w:space="0" w:color="auto"/>
        <w:left w:val="none" w:sz="0" w:space="0" w:color="auto"/>
        <w:bottom w:val="none" w:sz="0" w:space="0" w:color="auto"/>
        <w:right w:val="none" w:sz="0" w:space="0" w:color="auto"/>
      </w:divBdr>
    </w:div>
    <w:div w:id="1977180450">
      <w:bodyDiv w:val="1"/>
      <w:marLeft w:val="0"/>
      <w:marRight w:val="0"/>
      <w:marTop w:val="0"/>
      <w:marBottom w:val="0"/>
      <w:divBdr>
        <w:top w:val="none" w:sz="0" w:space="0" w:color="auto"/>
        <w:left w:val="none" w:sz="0" w:space="0" w:color="auto"/>
        <w:bottom w:val="none" w:sz="0" w:space="0" w:color="auto"/>
        <w:right w:val="none" w:sz="0" w:space="0" w:color="auto"/>
      </w:divBdr>
    </w:div>
    <w:div w:id="2000494126">
      <w:bodyDiv w:val="1"/>
      <w:marLeft w:val="0"/>
      <w:marRight w:val="0"/>
      <w:marTop w:val="0"/>
      <w:marBottom w:val="0"/>
      <w:divBdr>
        <w:top w:val="none" w:sz="0" w:space="0" w:color="auto"/>
        <w:left w:val="none" w:sz="0" w:space="0" w:color="auto"/>
        <w:bottom w:val="none" w:sz="0" w:space="0" w:color="auto"/>
        <w:right w:val="none" w:sz="0" w:space="0" w:color="auto"/>
      </w:divBdr>
    </w:div>
    <w:div w:id="2054424415">
      <w:bodyDiv w:val="1"/>
      <w:marLeft w:val="0"/>
      <w:marRight w:val="0"/>
      <w:marTop w:val="0"/>
      <w:marBottom w:val="0"/>
      <w:divBdr>
        <w:top w:val="none" w:sz="0" w:space="0" w:color="auto"/>
        <w:left w:val="none" w:sz="0" w:space="0" w:color="auto"/>
        <w:bottom w:val="none" w:sz="0" w:space="0" w:color="auto"/>
        <w:right w:val="none" w:sz="0" w:space="0" w:color="auto"/>
      </w:divBdr>
    </w:div>
    <w:div w:id="2071420045">
      <w:bodyDiv w:val="1"/>
      <w:marLeft w:val="0"/>
      <w:marRight w:val="0"/>
      <w:marTop w:val="0"/>
      <w:marBottom w:val="0"/>
      <w:divBdr>
        <w:top w:val="none" w:sz="0" w:space="0" w:color="auto"/>
        <w:left w:val="none" w:sz="0" w:space="0" w:color="auto"/>
        <w:bottom w:val="none" w:sz="0" w:space="0" w:color="auto"/>
        <w:right w:val="none" w:sz="0" w:space="0" w:color="auto"/>
      </w:divBdr>
    </w:div>
    <w:div w:id="2085452560">
      <w:bodyDiv w:val="1"/>
      <w:marLeft w:val="0"/>
      <w:marRight w:val="0"/>
      <w:marTop w:val="0"/>
      <w:marBottom w:val="0"/>
      <w:divBdr>
        <w:top w:val="none" w:sz="0" w:space="0" w:color="auto"/>
        <w:left w:val="none" w:sz="0" w:space="0" w:color="auto"/>
        <w:bottom w:val="none" w:sz="0" w:space="0" w:color="auto"/>
        <w:right w:val="none" w:sz="0" w:space="0" w:color="auto"/>
      </w:divBdr>
    </w:div>
    <w:div w:id="212561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9A0708-6026-4752-962D-CF5CAFE01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6918</Words>
  <Characters>39439</Characters>
  <Application>Microsoft Office Word</Application>
  <DocSecurity>0</DocSecurity>
  <Lines>328</Lines>
  <Paragraphs>92</Paragraphs>
  <ScaleCrop>false</ScaleCrop>
  <HeadingPairs>
    <vt:vector size="2" baseType="variant">
      <vt:variant>
        <vt:lpstr>Titolo</vt:lpstr>
      </vt:variant>
      <vt:variant>
        <vt:i4>1</vt:i4>
      </vt:variant>
    </vt:vector>
  </HeadingPairs>
  <TitlesOfParts>
    <vt:vector size="1" baseType="lpstr">
      <vt:lpstr/>
    </vt:vector>
  </TitlesOfParts>
  <Company>CRO</Company>
  <LinksUpToDate>false</LinksUpToDate>
  <CharactersWithSpaces>46265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Informatico</dc:creator>
  <cp:lastModifiedBy>informatico</cp:lastModifiedBy>
  <cp:revision>2</cp:revision>
  <cp:lastPrinted>2019-12-16T09:41:00Z</cp:lastPrinted>
  <dcterms:created xsi:type="dcterms:W3CDTF">2019-12-27T13:15:00Z</dcterms:created>
  <dcterms:modified xsi:type="dcterms:W3CDTF">2019-12-27T13:15:00Z</dcterms:modified>
</cp:coreProperties>
</file>